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38E4713B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9608DF">
        <w:t>8</w:t>
      </w:r>
      <w:r w:rsidR="00D51087">
        <w:t>bis</w:t>
      </w:r>
      <w:r w:rsidR="00F72F4F">
        <w:tab/>
      </w:r>
      <w:r w:rsidR="00F72F4F">
        <w:tab/>
      </w:r>
      <w:r w:rsidR="00A64488" w:rsidRPr="00A64488">
        <w:t>R4-2315392</w:t>
      </w:r>
    </w:p>
    <w:p w14:paraId="4A8CACC6" w14:textId="3DD9A324" w:rsidR="00F72F4F" w:rsidRPr="00FD166F" w:rsidRDefault="00D51087" w:rsidP="00F72F4F">
      <w:pPr>
        <w:pStyle w:val="CH"/>
        <w:tabs>
          <w:tab w:val="clear" w:pos="7920"/>
        </w:tabs>
        <w:rPr>
          <w:b w:val="0"/>
        </w:rPr>
      </w:pPr>
      <w:r>
        <w:t>Xiamen</w:t>
      </w:r>
      <w:r w:rsidR="00510297">
        <w:t xml:space="preserve">, </w:t>
      </w:r>
      <w:r>
        <w:t>China</w:t>
      </w:r>
      <w:r w:rsidR="00510297">
        <w:t xml:space="preserve">, </w:t>
      </w:r>
      <w:r>
        <w:t>October</w:t>
      </w:r>
      <w:r w:rsidR="00510297" w:rsidRPr="00A14D3F">
        <w:t xml:space="preserve"> </w:t>
      </w:r>
      <w:r>
        <w:t>9</w:t>
      </w:r>
      <w:r>
        <w:rPr>
          <w:vertAlign w:val="superscript"/>
        </w:rPr>
        <w:t>th</w:t>
      </w:r>
      <w:r w:rsidR="00510297" w:rsidRPr="00A14D3F">
        <w:t xml:space="preserve"> – </w:t>
      </w:r>
      <w:r>
        <w:t>13</w:t>
      </w:r>
      <w:r w:rsidR="00510297" w:rsidRPr="00481A7B">
        <w:rPr>
          <w:vertAlign w:val="superscript"/>
        </w:rPr>
        <w:t>th</w:t>
      </w:r>
      <w:r w:rsidR="00510297" w:rsidRPr="00A14D3F">
        <w:t>, 202</w:t>
      </w:r>
      <w:r w:rsidR="00510297"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739871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D51087">
        <w:t>5</w:t>
      </w:r>
      <w:r w:rsidR="00600854">
        <w:t>.</w:t>
      </w:r>
      <w:r w:rsidR="00817A65">
        <w:t>27</w:t>
      </w:r>
      <w:r w:rsidR="00600854">
        <w:t>.</w:t>
      </w:r>
      <w:r w:rsidR="00817A65">
        <w:t>1</w:t>
      </w:r>
      <w:r w:rsidR="00CA4670">
        <w:t>.</w:t>
      </w:r>
      <w:r w:rsidR="00817A65">
        <w:t>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33C72813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17A65">
        <w:t>On ∆P</w:t>
      </w:r>
      <w:r w:rsidR="00817A65" w:rsidRPr="00817A65">
        <w:rPr>
          <w:vertAlign w:val="subscript"/>
        </w:rPr>
        <w:t>PowerClass</w:t>
      </w:r>
      <w:r w:rsidR="00817A65">
        <w:t xml:space="preserve"> clarifications</w:t>
      </w:r>
      <w:r w:rsidR="00D603CA">
        <w:t xml:space="preserve"> </w:t>
      </w:r>
      <w:r w:rsidR="00AC0150">
        <w:t xml:space="preserve"> </w:t>
      </w:r>
    </w:p>
    <w:p w14:paraId="052B1E0C" w14:textId="54EBA0B8" w:rsidR="00104BC6" w:rsidRDefault="00104BC6" w:rsidP="00D309CC">
      <w:pPr>
        <w:pStyle w:val="CH"/>
      </w:pPr>
      <w:r>
        <w:t>WI/SI:</w:t>
      </w:r>
      <w:r>
        <w:tab/>
      </w:r>
      <w:r w:rsidR="00817A65" w:rsidRPr="00817A65">
        <w:t>NR_cov_enh2-Core</w:t>
      </w:r>
    </w:p>
    <w:p w14:paraId="6C6D1281" w14:textId="1FD6FFC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0369F4">
        <w:t>8</w:t>
      </w:r>
    </w:p>
    <w:p w14:paraId="2E4E044D" w14:textId="58DF3FF4" w:rsidR="00D309CC" w:rsidRDefault="00D309CC" w:rsidP="00D309CC">
      <w:pPr>
        <w:pStyle w:val="CH"/>
      </w:pPr>
      <w:r>
        <w:t>Document for:</w:t>
      </w:r>
      <w:r>
        <w:tab/>
      </w:r>
      <w:r w:rsidR="0088727A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6E92CC7" w14:textId="29A2A2F7" w:rsidR="008E7986" w:rsidRPr="009A1B25" w:rsidRDefault="00817A65" w:rsidP="009A1B2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One of the objectives in Rel-18 </w:t>
      </w:r>
      <w:r w:rsidRPr="00817A65">
        <w:rPr>
          <w:rFonts w:ascii="Arial" w:hAnsi="Arial" w:cs="Arial"/>
          <w:sz w:val="20"/>
          <w:szCs w:val="20"/>
        </w:rPr>
        <w:t>“Further NR coverage enhancements”</w:t>
      </w:r>
      <w:r>
        <w:rPr>
          <w:rFonts w:ascii="Arial" w:hAnsi="Arial" w:cs="Arial"/>
          <w:sz w:val="20"/>
          <w:szCs w:val="20"/>
        </w:rPr>
        <w:t xml:space="preserve"> work item [1] is </w:t>
      </w:r>
      <w:r w:rsidRPr="00817A65">
        <w:rPr>
          <w:rFonts w:ascii="Arial" w:hAnsi="Arial" w:cs="Arial"/>
          <w:sz w:val="20"/>
          <w:szCs w:val="20"/>
        </w:rPr>
        <w:t>to realize increasing UE power high limit for CA and DC based on Rel-17 RAN4 work on “Increasing UE power high limit for CA and DC”, in compliance with relevant regulations.</w:t>
      </w:r>
      <w:r>
        <w:rPr>
          <w:rFonts w:ascii="Arial" w:hAnsi="Arial" w:cs="Arial"/>
          <w:sz w:val="20"/>
          <w:szCs w:val="20"/>
        </w:rPr>
        <w:t xml:space="preserve"> </w:t>
      </w:r>
      <w:r w:rsidRPr="00817A65">
        <w:rPr>
          <w:rFonts w:ascii="Arial" w:hAnsi="Arial" w:cs="Arial"/>
          <w:sz w:val="20"/>
          <w:szCs w:val="20"/>
        </w:rPr>
        <w:t>Concerning that the delivery of high-power UL across all bands is dependent on SAR/MPE considerations at the UE during CA/DC operation, it has been proposed to</w:t>
      </w:r>
      <w:r>
        <w:rPr>
          <w:rFonts w:ascii="Arial" w:hAnsi="Arial" w:cs="Arial"/>
          <w:sz w:val="20"/>
          <w:szCs w:val="20"/>
        </w:rPr>
        <w:t xml:space="preserve"> enable</w:t>
      </w:r>
      <w:r w:rsidRPr="00817A65">
        <w:rPr>
          <w:rFonts w:ascii="Arial" w:hAnsi="Arial" w:cs="Arial"/>
          <w:sz w:val="20"/>
          <w:szCs w:val="20"/>
        </w:rPr>
        <w:t xml:space="preserve"> information </w:t>
      </w:r>
      <w:r>
        <w:rPr>
          <w:rFonts w:ascii="Arial" w:hAnsi="Arial" w:cs="Arial"/>
          <w:sz w:val="20"/>
          <w:szCs w:val="20"/>
        </w:rPr>
        <w:t xml:space="preserve">exchange </w:t>
      </w:r>
      <w:r w:rsidRPr="00817A65">
        <w:rPr>
          <w:rFonts w:ascii="Arial" w:hAnsi="Arial" w:cs="Arial"/>
          <w:sz w:val="20"/>
          <w:szCs w:val="20"/>
        </w:rPr>
        <w:t>between UE and gNB to improve scheduling and network performance when using higher power CA/DC, in particular, th</w:t>
      </w:r>
      <w:r>
        <w:rPr>
          <w:rFonts w:ascii="Arial" w:hAnsi="Arial" w:cs="Arial"/>
          <w:sz w:val="20"/>
          <w:szCs w:val="20"/>
        </w:rPr>
        <w:t>e</w:t>
      </w:r>
      <w:r w:rsidRPr="00817A65">
        <w:rPr>
          <w:rFonts w:ascii="Arial" w:hAnsi="Arial" w:cs="Arial"/>
          <w:sz w:val="20"/>
          <w:szCs w:val="20"/>
        </w:rPr>
        <w:t xml:space="preserve"> ∆P</w:t>
      </w:r>
      <w:r w:rsidRPr="00817A65">
        <w:rPr>
          <w:rFonts w:ascii="Arial" w:hAnsi="Arial" w:cs="Arial"/>
          <w:sz w:val="20"/>
          <w:szCs w:val="20"/>
          <w:vertAlign w:val="subscript"/>
        </w:rPr>
        <w:t>PowerClass</w:t>
      </w:r>
      <w:r w:rsidRPr="00817A65">
        <w:rPr>
          <w:rFonts w:ascii="Arial" w:hAnsi="Arial" w:cs="Arial"/>
          <w:sz w:val="20"/>
          <w:szCs w:val="20"/>
        </w:rPr>
        <w:t xml:space="preserve"> </w:t>
      </w:r>
      <w:r w:rsidR="00065297">
        <w:rPr>
          <w:rFonts w:ascii="Arial" w:hAnsi="Arial" w:cs="Arial"/>
          <w:sz w:val="20"/>
          <w:szCs w:val="20"/>
        </w:rPr>
        <w:t>adjustment</w:t>
      </w:r>
      <w:r>
        <w:rPr>
          <w:rFonts w:ascii="Arial" w:hAnsi="Arial" w:cs="Arial"/>
          <w:sz w:val="20"/>
          <w:szCs w:val="20"/>
        </w:rPr>
        <w:t xml:space="preserve"> </w:t>
      </w:r>
      <w:r w:rsidRPr="00817A65">
        <w:rPr>
          <w:rFonts w:ascii="Arial" w:hAnsi="Arial" w:cs="Arial"/>
          <w:sz w:val="20"/>
          <w:szCs w:val="20"/>
        </w:rPr>
        <w:t>when UL duty cycle would exceed the limit, and that has precipitated several LS trafficking between RAN4 and RAN1</w:t>
      </w:r>
      <w:r w:rsidR="00065297">
        <w:rPr>
          <w:rFonts w:ascii="Arial" w:hAnsi="Arial" w:cs="Arial"/>
          <w:sz w:val="20"/>
          <w:szCs w:val="20"/>
        </w:rPr>
        <w:t xml:space="preserve"> [</w:t>
      </w:r>
      <w:r w:rsidR="00740BC1">
        <w:rPr>
          <w:rFonts w:ascii="Arial" w:hAnsi="Arial" w:cs="Arial"/>
          <w:sz w:val="20"/>
          <w:szCs w:val="20"/>
        </w:rPr>
        <w:t>2-5</w:t>
      </w:r>
      <w:r w:rsidR="00065297">
        <w:rPr>
          <w:rFonts w:ascii="Arial" w:hAnsi="Arial" w:cs="Arial"/>
          <w:sz w:val="20"/>
          <w:szCs w:val="20"/>
        </w:rPr>
        <w:t>]</w:t>
      </w:r>
      <w:r w:rsidRPr="00817A65">
        <w:rPr>
          <w:rFonts w:ascii="Arial" w:hAnsi="Arial" w:cs="Arial"/>
          <w:sz w:val="20"/>
          <w:szCs w:val="20"/>
        </w:rPr>
        <w:t>.</w:t>
      </w:r>
      <w:r w:rsidR="00065297">
        <w:rPr>
          <w:rFonts w:ascii="Arial" w:hAnsi="Arial" w:cs="Arial"/>
          <w:sz w:val="20"/>
          <w:szCs w:val="20"/>
        </w:rPr>
        <w:t xml:space="preserve"> </w:t>
      </w:r>
      <w:r w:rsidR="007E0113">
        <w:rPr>
          <w:rFonts w:ascii="Arial" w:hAnsi="Arial" w:cs="Arial"/>
          <w:sz w:val="20"/>
          <w:szCs w:val="20"/>
        </w:rPr>
        <w:t>I</w:t>
      </w:r>
      <w:r w:rsidR="00B31CAA">
        <w:rPr>
          <w:rFonts w:ascii="Arial" w:hAnsi="Arial" w:cs="Arial"/>
          <w:sz w:val="20"/>
          <w:szCs w:val="20"/>
        </w:rPr>
        <w:t>n the latest LS from RAN1</w:t>
      </w:r>
      <w:r w:rsidR="009E5073">
        <w:rPr>
          <w:rFonts w:ascii="Arial" w:hAnsi="Arial" w:cs="Arial"/>
          <w:sz w:val="20"/>
          <w:szCs w:val="20"/>
        </w:rPr>
        <w:t xml:space="preserve">, </w:t>
      </w:r>
      <w:r w:rsidR="007E0113">
        <w:rPr>
          <w:rFonts w:ascii="Arial" w:hAnsi="Arial" w:cs="Arial"/>
          <w:sz w:val="20"/>
          <w:szCs w:val="20"/>
        </w:rPr>
        <w:t xml:space="preserve">despite </w:t>
      </w:r>
      <w:r w:rsidR="00E16985">
        <w:rPr>
          <w:rFonts w:ascii="Arial" w:hAnsi="Arial" w:cs="Arial"/>
          <w:sz w:val="20"/>
          <w:szCs w:val="20"/>
        </w:rPr>
        <w:t xml:space="preserve">it has been confirmed </w:t>
      </w:r>
      <w:r w:rsidR="009E5073">
        <w:rPr>
          <w:rFonts w:ascii="Arial" w:hAnsi="Arial" w:cs="Arial"/>
          <w:sz w:val="20"/>
          <w:szCs w:val="20"/>
        </w:rPr>
        <w:t xml:space="preserve">that there is </w:t>
      </w:r>
      <w:r w:rsidR="00E16985">
        <w:rPr>
          <w:rFonts w:ascii="Arial" w:hAnsi="Arial" w:cs="Arial"/>
          <w:sz w:val="20"/>
          <w:szCs w:val="20"/>
        </w:rPr>
        <w:t xml:space="preserve">no RAN1 impact </w:t>
      </w:r>
      <w:r w:rsidR="007E0113">
        <w:rPr>
          <w:rFonts w:ascii="Arial" w:hAnsi="Arial" w:cs="Arial"/>
          <w:sz w:val="20"/>
          <w:szCs w:val="20"/>
        </w:rPr>
        <w:t>on</w:t>
      </w:r>
      <w:r w:rsidR="00E16985">
        <w:rPr>
          <w:rFonts w:ascii="Arial" w:hAnsi="Arial" w:cs="Arial"/>
          <w:sz w:val="20"/>
          <w:szCs w:val="20"/>
        </w:rPr>
        <w:t xml:space="preserve"> enabl</w:t>
      </w:r>
      <w:r w:rsidR="007E0113">
        <w:rPr>
          <w:rFonts w:ascii="Arial" w:hAnsi="Arial" w:cs="Arial"/>
          <w:sz w:val="20"/>
          <w:szCs w:val="20"/>
        </w:rPr>
        <w:t>ing</w:t>
      </w:r>
      <w:r w:rsidR="00E16985">
        <w:rPr>
          <w:rFonts w:ascii="Arial" w:hAnsi="Arial" w:cs="Arial"/>
          <w:sz w:val="20"/>
          <w:szCs w:val="20"/>
        </w:rPr>
        <w:t xml:space="preserve"> UE indication </w:t>
      </w:r>
      <w:r w:rsidR="007E0113">
        <w:rPr>
          <w:rFonts w:ascii="Arial" w:hAnsi="Arial" w:cs="Arial"/>
          <w:sz w:val="20"/>
          <w:szCs w:val="20"/>
        </w:rPr>
        <w:t>of</w:t>
      </w:r>
      <w:r w:rsidR="00E16985">
        <w:rPr>
          <w:rFonts w:ascii="Arial" w:hAnsi="Arial" w:cs="Arial"/>
          <w:sz w:val="20"/>
          <w:szCs w:val="20"/>
        </w:rPr>
        <w:t xml:space="preserve"> </w:t>
      </w:r>
      <w:r w:rsidR="00E16985" w:rsidRPr="00817A65">
        <w:rPr>
          <w:rFonts w:ascii="Arial" w:hAnsi="Arial" w:cs="Arial"/>
          <w:sz w:val="20"/>
          <w:szCs w:val="20"/>
        </w:rPr>
        <w:t>∆P</w:t>
      </w:r>
      <w:r w:rsidR="00E16985" w:rsidRPr="00817A65">
        <w:rPr>
          <w:rFonts w:ascii="Arial" w:hAnsi="Arial" w:cs="Arial"/>
          <w:sz w:val="20"/>
          <w:szCs w:val="20"/>
          <w:vertAlign w:val="subscript"/>
        </w:rPr>
        <w:t>PowerClass</w:t>
      </w:r>
      <w:r w:rsidR="00E16985" w:rsidRPr="00817A65">
        <w:rPr>
          <w:rFonts w:ascii="Arial" w:hAnsi="Arial" w:cs="Arial"/>
          <w:sz w:val="20"/>
          <w:szCs w:val="20"/>
        </w:rPr>
        <w:t xml:space="preserve"> </w:t>
      </w:r>
      <w:r w:rsidR="00E16985">
        <w:rPr>
          <w:rFonts w:ascii="Arial" w:hAnsi="Arial" w:cs="Arial"/>
          <w:sz w:val="20"/>
          <w:szCs w:val="20"/>
        </w:rPr>
        <w:t>via aperiodic PHR report</w:t>
      </w:r>
      <w:r w:rsidR="005152B9">
        <w:rPr>
          <w:rFonts w:ascii="Arial" w:hAnsi="Arial" w:cs="Arial"/>
          <w:sz w:val="20"/>
          <w:szCs w:val="20"/>
        </w:rPr>
        <w:t xml:space="preserve"> [</w:t>
      </w:r>
      <w:r w:rsidR="00740BC1">
        <w:rPr>
          <w:rFonts w:ascii="Arial" w:hAnsi="Arial" w:cs="Arial"/>
          <w:sz w:val="20"/>
          <w:szCs w:val="20"/>
        </w:rPr>
        <w:t>5</w:t>
      </w:r>
      <w:r w:rsidR="005152B9">
        <w:rPr>
          <w:rFonts w:ascii="Arial" w:hAnsi="Arial" w:cs="Arial"/>
          <w:sz w:val="20"/>
          <w:szCs w:val="20"/>
        </w:rPr>
        <w:t>]</w:t>
      </w:r>
      <w:r w:rsidR="00E16985">
        <w:rPr>
          <w:rFonts w:ascii="Arial" w:hAnsi="Arial" w:cs="Arial"/>
          <w:sz w:val="20"/>
          <w:szCs w:val="20"/>
        </w:rPr>
        <w:t xml:space="preserve">, </w:t>
      </w:r>
      <w:r w:rsidR="005152B9">
        <w:rPr>
          <w:rFonts w:ascii="Arial" w:hAnsi="Arial" w:cs="Arial"/>
          <w:sz w:val="20"/>
          <w:szCs w:val="20"/>
        </w:rPr>
        <w:t xml:space="preserve">RAN1 </w:t>
      </w:r>
      <w:r w:rsidR="007E0113">
        <w:rPr>
          <w:rFonts w:ascii="Arial" w:hAnsi="Arial" w:cs="Arial"/>
          <w:sz w:val="20"/>
          <w:szCs w:val="20"/>
        </w:rPr>
        <w:t xml:space="preserve">still </w:t>
      </w:r>
      <w:r w:rsidR="005152B9">
        <w:rPr>
          <w:rFonts w:ascii="Arial" w:hAnsi="Arial" w:cs="Arial"/>
          <w:sz w:val="20"/>
          <w:szCs w:val="20"/>
        </w:rPr>
        <w:t xml:space="preserve">raised </w:t>
      </w:r>
      <w:r w:rsidR="007E0113">
        <w:rPr>
          <w:rFonts w:ascii="Arial" w:hAnsi="Arial" w:cs="Arial"/>
          <w:sz w:val="20"/>
          <w:szCs w:val="20"/>
        </w:rPr>
        <w:t>a number of</w:t>
      </w:r>
      <w:r w:rsidR="005152B9">
        <w:rPr>
          <w:rFonts w:ascii="Arial" w:hAnsi="Arial" w:cs="Arial"/>
          <w:sz w:val="20"/>
          <w:szCs w:val="20"/>
        </w:rPr>
        <w:t xml:space="preserve"> questions related to </w:t>
      </w:r>
      <w:r w:rsidR="009E5073" w:rsidRPr="00817A65">
        <w:rPr>
          <w:rFonts w:ascii="Arial" w:hAnsi="Arial" w:cs="Arial"/>
          <w:sz w:val="20"/>
          <w:szCs w:val="20"/>
        </w:rPr>
        <w:t>∆P</w:t>
      </w:r>
      <w:r w:rsidR="009E5073" w:rsidRPr="00817A65">
        <w:rPr>
          <w:rFonts w:ascii="Arial" w:hAnsi="Arial" w:cs="Arial"/>
          <w:sz w:val="20"/>
          <w:szCs w:val="20"/>
          <w:vertAlign w:val="subscript"/>
        </w:rPr>
        <w:t>PowerClass</w:t>
      </w:r>
      <w:r w:rsidR="009E5073" w:rsidRPr="00817A65">
        <w:rPr>
          <w:rFonts w:ascii="Arial" w:hAnsi="Arial" w:cs="Arial"/>
          <w:sz w:val="20"/>
          <w:szCs w:val="20"/>
        </w:rPr>
        <w:t xml:space="preserve"> </w:t>
      </w:r>
      <w:r w:rsidR="005152B9">
        <w:rPr>
          <w:rFonts w:ascii="Arial" w:hAnsi="Arial" w:cs="Arial"/>
          <w:sz w:val="20"/>
          <w:szCs w:val="20"/>
        </w:rPr>
        <w:t>report</w:t>
      </w:r>
      <w:r w:rsidR="00400684">
        <w:rPr>
          <w:rFonts w:ascii="Arial" w:hAnsi="Arial" w:cs="Arial"/>
          <w:sz w:val="20"/>
          <w:szCs w:val="20"/>
        </w:rPr>
        <w:t>ing</w:t>
      </w:r>
      <w:r w:rsidR="007E0113">
        <w:rPr>
          <w:rFonts w:ascii="Arial" w:hAnsi="Arial" w:cs="Arial"/>
          <w:sz w:val="20"/>
          <w:szCs w:val="20"/>
        </w:rPr>
        <w:t xml:space="preserve"> which need to be addressed by RAN4. </w:t>
      </w:r>
      <w:r w:rsidR="009A4EC2">
        <w:rPr>
          <w:rFonts w:ascii="Arial" w:hAnsi="Arial" w:cs="Arial"/>
          <w:sz w:val="20"/>
          <w:szCs w:val="20"/>
        </w:rPr>
        <w:t>Moreover</w:t>
      </w:r>
      <w:r w:rsidR="007E0113">
        <w:rPr>
          <w:rFonts w:ascii="Arial" w:hAnsi="Arial" w:cs="Arial"/>
          <w:sz w:val="20"/>
          <w:szCs w:val="20"/>
        </w:rPr>
        <w:t xml:space="preserve">, </w:t>
      </w:r>
      <w:r w:rsidR="0097550C">
        <w:rPr>
          <w:rFonts w:ascii="Arial" w:hAnsi="Arial" w:cs="Arial"/>
          <w:sz w:val="20"/>
          <w:szCs w:val="20"/>
        </w:rPr>
        <w:t xml:space="preserve">in this contribution </w:t>
      </w:r>
      <w:r w:rsidR="007E0113">
        <w:rPr>
          <w:rFonts w:ascii="Arial" w:hAnsi="Arial" w:cs="Arial"/>
          <w:sz w:val="20"/>
          <w:szCs w:val="20"/>
        </w:rPr>
        <w:t xml:space="preserve">we also </w:t>
      </w:r>
      <w:r w:rsidR="0097550C">
        <w:rPr>
          <w:rFonts w:ascii="Arial" w:hAnsi="Arial" w:cs="Arial"/>
          <w:sz w:val="20"/>
          <w:szCs w:val="20"/>
        </w:rPr>
        <w:t>pinpoint</w:t>
      </w:r>
      <w:r w:rsidR="009A4EC2">
        <w:rPr>
          <w:rFonts w:ascii="Arial" w:hAnsi="Arial" w:cs="Arial"/>
          <w:sz w:val="20"/>
          <w:szCs w:val="20"/>
        </w:rPr>
        <w:t xml:space="preserve"> some open issues associated with </w:t>
      </w:r>
      <w:r w:rsidR="009A4EC2" w:rsidRPr="00817A65">
        <w:rPr>
          <w:rFonts w:ascii="Arial" w:hAnsi="Arial" w:cs="Arial"/>
          <w:sz w:val="20"/>
          <w:szCs w:val="20"/>
        </w:rPr>
        <w:t>∆P</w:t>
      </w:r>
      <w:r w:rsidR="009A4EC2" w:rsidRPr="00817A65">
        <w:rPr>
          <w:rFonts w:ascii="Arial" w:hAnsi="Arial" w:cs="Arial"/>
          <w:sz w:val="20"/>
          <w:szCs w:val="20"/>
          <w:vertAlign w:val="subscript"/>
        </w:rPr>
        <w:t>PowerClass</w:t>
      </w:r>
      <w:r w:rsidR="009A4EC2" w:rsidRPr="00817A65">
        <w:rPr>
          <w:rFonts w:ascii="Arial" w:hAnsi="Arial" w:cs="Arial"/>
          <w:sz w:val="20"/>
          <w:szCs w:val="20"/>
        </w:rPr>
        <w:t xml:space="preserve"> </w:t>
      </w:r>
      <w:r w:rsidR="009A4EC2">
        <w:rPr>
          <w:rFonts w:ascii="Arial" w:hAnsi="Arial" w:cs="Arial"/>
          <w:sz w:val="20"/>
          <w:szCs w:val="20"/>
        </w:rPr>
        <w:t>and the “</w:t>
      </w:r>
      <w:r w:rsidR="009A4EC2" w:rsidRPr="009A4EC2">
        <w:rPr>
          <w:rFonts w:ascii="Arial" w:hAnsi="Arial" w:cs="Arial"/>
          <w:sz w:val="20"/>
          <w:szCs w:val="20"/>
        </w:rPr>
        <w:t>increasing UE power high limit for CA and DC</w:t>
      </w:r>
      <w:r w:rsidR="009A4EC2">
        <w:rPr>
          <w:rFonts w:ascii="Arial" w:hAnsi="Arial" w:cs="Arial"/>
          <w:sz w:val="20"/>
          <w:szCs w:val="20"/>
        </w:rPr>
        <w:t xml:space="preserve">” feature which in our view shall be clarified </w:t>
      </w:r>
      <w:r w:rsidR="0097550C">
        <w:rPr>
          <w:rFonts w:ascii="Arial" w:hAnsi="Arial" w:cs="Arial"/>
          <w:sz w:val="20"/>
          <w:szCs w:val="20"/>
        </w:rPr>
        <w:t xml:space="preserve">within RAN4 </w:t>
      </w:r>
      <w:r w:rsidR="009A4EC2">
        <w:rPr>
          <w:rFonts w:ascii="Arial" w:hAnsi="Arial" w:cs="Arial"/>
          <w:sz w:val="20"/>
          <w:szCs w:val="20"/>
        </w:rPr>
        <w:t xml:space="preserve">first before any cross-working group development of the </w:t>
      </w:r>
      <w:r w:rsidR="0097550C">
        <w:rPr>
          <w:rFonts w:ascii="Arial" w:hAnsi="Arial" w:cs="Arial"/>
          <w:sz w:val="20"/>
          <w:szCs w:val="20"/>
        </w:rPr>
        <w:t xml:space="preserve">new </w:t>
      </w:r>
      <w:r w:rsidR="0097550C" w:rsidRPr="00817A65">
        <w:rPr>
          <w:rFonts w:ascii="Arial" w:hAnsi="Arial" w:cs="Arial"/>
          <w:sz w:val="20"/>
          <w:szCs w:val="20"/>
        </w:rPr>
        <w:t>∆P</w:t>
      </w:r>
      <w:r w:rsidR="0097550C" w:rsidRPr="00817A65">
        <w:rPr>
          <w:rFonts w:ascii="Arial" w:hAnsi="Arial" w:cs="Arial"/>
          <w:sz w:val="20"/>
          <w:szCs w:val="20"/>
          <w:vertAlign w:val="subscript"/>
        </w:rPr>
        <w:t>PowerClass</w:t>
      </w:r>
      <w:r w:rsidR="0097550C" w:rsidRPr="00817A65">
        <w:rPr>
          <w:rFonts w:ascii="Arial" w:hAnsi="Arial" w:cs="Arial"/>
          <w:sz w:val="20"/>
          <w:szCs w:val="20"/>
        </w:rPr>
        <w:t xml:space="preserve"> </w:t>
      </w:r>
      <w:r w:rsidR="0097550C">
        <w:rPr>
          <w:rFonts w:ascii="Arial" w:hAnsi="Arial" w:cs="Arial"/>
          <w:sz w:val="20"/>
          <w:szCs w:val="20"/>
        </w:rPr>
        <w:t>reporting feature.</w:t>
      </w:r>
      <w:r w:rsidR="009A4EC2">
        <w:rPr>
          <w:rFonts w:ascii="Arial" w:hAnsi="Arial" w:cs="Arial"/>
          <w:sz w:val="20"/>
          <w:szCs w:val="20"/>
        </w:rPr>
        <w:t xml:space="preserve">    </w:t>
      </w:r>
      <w:r w:rsidR="007E0113">
        <w:rPr>
          <w:rFonts w:ascii="Arial" w:hAnsi="Arial" w:cs="Arial"/>
          <w:sz w:val="20"/>
          <w:szCs w:val="20"/>
        </w:rPr>
        <w:t xml:space="preserve">   </w:t>
      </w:r>
      <w:r w:rsidR="005152B9">
        <w:rPr>
          <w:rFonts w:ascii="Arial" w:hAnsi="Arial" w:cs="Arial"/>
          <w:sz w:val="20"/>
          <w:szCs w:val="20"/>
        </w:rPr>
        <w:t xml:space="preserve"> </w:t>
      </w:r>
      <w:r w:rsidR="00E16985">
        <w:rPr>
          <w:rFonts w:ascii="Arial" w:hAnsi="Arial" w:cs="Arial"/>
          <w:sz w:val="20"/>
          <w:szCs w:val="20"/>
        </w:rPr>
        <w:t xml:space="preserve">  </w:t>
      </w:r>
      <w:r w:rsidR="00B31CAA">
        <w:rPr>
          <w:rFonts w:ascii="Arial" w:hAnsi="Arial" w:cs="Arial"/>
          <w:sz w:val="20"/>
          <w:szCs w:val="20"/>
        </w:rPr>
        <w:t xml:space="preserve"> </w:t>
      </w:r>
      <w:r w:rsidR="00065297">
        <w:rPr>
          <w:rFonts w:ascii="Arial" w:hAnsi="Arial" w:cs="Arial"/>
          <w:sz w:val="20"/>
          <w:szCs w:val="20"/>
        </w:rPr>
        <w:t xml:space="preserve"> </w:t>
      </w:r>
      <w:r w:rsidR="007D7EEC">
        <w:rPr>
          <w:rFonts w:ascii="Arial" w:hAnsi="Arial" w:cs="Arial"/>
          <w:sz w:val="20"/>
          <w:szCs w:val="20"/>
        </w:rPr>
        <w:t xml:space="preserve"> </w:t>
      </w:r>
      <w:r w:rsidR="00852D30">
        <w:rPr>
          <w:rFonts w:ascii="Arial" w:hAnsi="Arial" w:cs="Arial"/>
          <w:sz w:val="20"/>
          <w:szCs w:val="20"/>
        </w:rPr>
        <w:t xml:space="preserve"> </w:t>
      </w:r>
      <w:r w:rsidR="00B92FE4">
        <w:rPr>
          <w:rFonts w:ascii="Arial" w:hAnsi="Arial" w:cs="Arial"/>
          <w:sz w:val="20"/>
          <w:szCs w:val="20"/>
        </w:rPr>
        <w:t xml:space="preserve">   </w:t>
      </w:r>
      <w:r w:rsidR="00D83D56">
        <w:rPr>
          <w:rFonts w:ascii="Arial" w:hAnsi="Arial" w:cs="Arial"/>
          <w:sz w:val="20"/>
          <w:szCs w:val="20"/>
        </w:rPr>
        <w:t xml:space="preserve"> </w:t>
      </w:r>
      <w:r w:rsidR="00E808A6">
        <w:rPr>
          <w:rFonts w:ascii="Arial" w:hAnsi="Arial" w:cs="Arial"/>
          <w:sz w:val="20"/>
          <w:szCs w:val="20"/>
        </w:rPr>
        <w:t xml:space="preserve">  </w:t>
      </w:r>
      <w:r w:rsidR="00DE1BDE">
        <w:rPr>
          <w:rFonts w:ascii="Arial" w:hAnsi="Arial" w:cs="Arial"/>
          <w:sz w:val="20"/>
          <w:szCs w:val="20"/>
        </w:rPr>
        <w:t xml:space="preserve"> </w:t>
      </w:r>
      <w:r w:rsidR="00A15F2F">
        <w:rPr>
          <w:rFonts w:ascii="Arial" w:hAnsi="Arial" w:cs="Arial"/>
          <w:sz w:val="20"/>
          <w:szCs w:val="20"/>
        </w:rPr>
        <w:t xml:space="preserve">    </w:t>
      </w:r>
      <w:r w:rsidR="006660AB">
        <w:rPr>
          <w:rFonts w:ascii="Arial" w:hAnsi="Arial" w:cs="Arial"/>
          <w:sz w:val="20"/>
          <w:szCs w:val="20"/>
        </w:rPr>
        <w:t xml:space="preserve"> </w:t>
      </w:r>
      <w:r w:rsidR="00BE1A7C">
        <w:rPr>
          <w:rFonts w:ascii="Arial" w:hAnsi="Arial" w:cs="Arial"/>
          <w:sz w:val="20"/>
          <w:szCs w:val="20"/>
        </w:rPr>
        <w:t xml:space="preserve"> </w:t>
      </w:r>
      <w:r w:rsidR="004D35DC">
        <w:rPr>
          <w:rFonts w:ascii="Arial" w:hAnsi="Arial" w:cs="Arial"/>
          <w:sz w:val="20"/>
          <w:szCs w:val="20"/>
        </w:rPr>
        <w:t xml:space="preserve"> </w:t>
      </w:r>
      <w:r w:rsidR="005B177F">
        <w:rPr>
          <w:rFonts w:ascii="Arial" w:hAnsi="Arial" w:cs="Arial"/>
          <w:sz w:val="20"/>
          <w:szCs w:val="20"/>
        </w:rPr>
        <w:t xml:space="preserve"> </w:t>
      </w:r>
      <w:r w:rsidR="00E167A5">
        <w:rPr>
          <w:rFonts w:ascii="Arial" w:hAnsi="Arial" w:cs="Arial"/>
          <w:sz w:val="20"/>
          <w:szCs w:val="20"/>
        </w:rPr>
        <w:t xml:space="preserve">  </w:t>
      </w:r>
      <w:r w:rsidR="00D22187">
        <w:rPr>
          <w:rFonts w:ascii="Arial" w:hAnsi="Arial" w:cs="Arial"/>
          <w:sz w:val="20"/>
          <w:szCs w:val="20"/>
        </w:rPr>
        <w:t xml:space="preserve">    </w:t>
      </w:r>
      <w:r w:rsidR="00C677C1">
        <w:rPr>
          <w:rFonts w:ascii="Arial" w:hAnsi="Arial" w:cs="Arial"/>
          <w:sz w:val="20"/>
          <w:szCs w:val="20"/>
        </w:rPr>
        <w:t xml:space="preserve">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48423361" w14:textId="77777777" w:rsidR="00162BD3" w:rsidRDefault="00162BD3" w:rsidP="00D63135">
      <w:pPr>
        <w:jc w:val="both"/>
        <w:rPr>
          <w:rFonts w:ascii="Arial" w:hAnsi="Arial" w:cs="Arial"/>
          <w:sz w:val="20"/>
          <w:szCs w:val="20"/>
        </w:rPr>
      </w:pPr>
    </w:p>
    <w:p w14:paraId="4F22BEAD" w14:textId="6B209116" w:rsidR="0040649B" w:rsidRDefault="00AA445C" w:rsidP="00575133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Pr="00817A65">
        <w:rPr>
          <w:rFonts w:ascii="Arial" w:hAnsi="Arial" w:cs="Arial"/>
          <w:sz w:val="20"/>
          <w:szCs w:val="20"/>
        </w:rPr>
        <w:t>“Increasing UE power high limit for CA and DC”</w:t>
      </w:r>
      <w:r>
        <w:rPr>
          <w:rFonts w:ascii="Arial" w:hAnsi="Arial" w:cs="Arial"/>
          <w:sz w:val="20"/>
          <w:szCs w:val="20"/>
        </w:rPr>
        <w:t xml:space="preserve"> feature was introduced in Rel-17 with the intention to maximize the UE per-band power class capability while transmitting in two UL bands simultaneously which would have been underutilized without the feature due to the total maximum output </w:t>
      </w:r>
      <w:r w:rsidR="00EF1417">
        <w:rPr>
          <w:rFonts w:ascii="Arial" w:hAnsi="Arial" w:cs="Arial"/>
          <w:sz w:val="20"/>
          <w:szCs w:val="20"/>
        </w:rPr>
        <w:t xml:space="preserve">power restriction in current 3GPP UE power class definition. The feature was intended to be leveraged in Rel-18 </w:t>
      </w:r>
      <w:r w:rsidR="00EF1417" w:rsidRPr="00817A65">
        <w:rPr>
          <w:rFonts w:ascii="Arial" w:hAnsi="Arial" w:cs="Arial"/>
          <w:sz w:val="20"/>
          <w:szCs w:val="20"/>
        </w:rPr>
        <w:t>“Further NR coverage enhancements”</w:t>
      </w:r>
      <w:r w:rsidR="00EF1417">
        <w:rPr>
          <w:rFonts w:ascii="Arial" w:hAnsi="Arial" w:cs="Arial"/>
          <w:sz w:val="20"/>
          <w:szCs w:val="20"/>
        </w:rPr>
        <w:t xml:space="preserve"> as an objective for power domain enhancement with the consideration of </w:t>
      </w:r>
      <w:r w:rsidR="00D822AE">
        <w:rPr>
          <w:rFonts w:ascii="Arial" w:hAnsi="Arial" w:cs="Arial"/>
          <w:sz w:val="20"/>
          <w:szCs w:val="20"/>
        </w:rPr>
        <w:t xml:space="preserve">SAR regulation where UE may restrain its total maximum output power via </w:t>
      </w:r>
      <w:r w:rsidR="00D822AE" w:rsidRPr="00817A65">
        <w:rPr>
          <w:rFonts w:ascii="Arial" w:hAnsi="Arial" w:cs="Arial"/>
          <w:sz w:val="20"/>
          <w:szCs w:val="20"/>
        </w:rPr>
        <w:t>∆P</w:t>
      </w:r>
      <w:r w:rsidR="00D822AE" w:rsidRPr="00817A65">
        <w:rPr>
          <w:rFonts w:ascii="Arial" w:hAnsi="Arial" w:cs="Arial"/>
          <w:sz w:val="20"/>
          <w:szCs w:val="20"/>
          <w:vertAlign w:val="subscript"/>
        </w:rPr>
        <w:t>PowerClass</w:t>
      </w:r>
      <w:r w:rsidR="00D822AE">
        <w:rPr>
          <w:rFonts w:ascii="Arial" w:hAnsi="Arial" w:cs="Arial"/>
          <w:sz w:val="20"/>
          <w:szCs w:val="20"/>
        </w:rPr>
        <w:t xml:space="preserve"> or P-MPR when UL duty cycle exceeds certain limit.</w:t>
      </w:r>
      <w:r w:rsidR="000A7399">
        <w:rPr>
          <w:rFonts w:ascii="Arial" w:hAnsi="Arial" w:cs="Arial"/>
          <w:sz w:val="20"/>
          <w:szCs w:val="20"/>
        </w:rPr>
        <w:t xml:space="preserve"> As the instance of UE applying </w:t>
      </w:r>
      <w:r w:rsidR="000A7399" w:rsidRPr="00817A65">
        <w:rPr>
          <w:rFonts w:ascii="Arial" w:hAnsi="Arial" w:cs="Arial"/>
          <w:sz w:val="20"/>
          <w:szCs w:val="20"/>
        </w:rPr>
        <w:t>∆P</w:t>
      </w:r>
      <w:r w:rsidR="000A7399" w:rsidRPr="00817A65">
        <w:rPr>
          <w:rFonts w:ascii="Arial" w:hAnsi="Arial" w:cs="Arial"/>
          <w:sz w:val="20"/>
          <w:szCs w:val="20"/>
          <w:vertAlign w:val="subscript"/>
        </w:rPr>
        <w:t>PowerClass</w:t>
      </w:r>
      <w:r w:rsidR="000A7399">
        <w:rPr>
          <w:rFonts w:ascii="Arial" w:hAnsi="Arial" w:cs="Arial"/>
          <w:sz w:val="20"/>
          <w:szCs w:val="20"/>
        </w:rPr>
        <w:t xml:space="preserve"> may be transparent to network, it has been proposed to enable UE </w:t>
      </w:r>
      <w:r w:rsidR="000A7399" w:rsidRPr="00817A65">
        <w:rPr>
          <w:rFonts w:ascii="Arial" w:hAnsi="Arial" w:cs="Arial"/>
          <w:sz w:val="20"/>
          <w:szCs w:val="20"/>
        </w:rPr>
        <w:t>∆P</w:t>
      </w:r>
      <w:r w:rsidR="000A7399" w:rsidRPr="00817A65">
        <w:rPr>
          <w:rFonts w:ascii="Arial" w:hAnsi="Arial" w:cs="Arial"/>
          <w:sz w:val="20"/>
          <w:szCs w:val="20"/>
          <w:vertAlign w:val="subscript"/>
        </w:rPr>
        <w:t>PowerClass</w:t>
      </w:r>
      <w:r w:rsidR="000A7399">
        <w:rPr>
          <w:rFonts w:ascii="Arial" w:hAnsi="Arial" w:cs="Arial"/>
          <w:sz w:val="20"/>
          <w:szCs w:val="20"/>
        </w:rPr>
        <w:t xml:space="preserve"> reporting to network to potentially improve </w:t>
      </w:r>
      <w:r w:rsidR="000A7399" w:rsidRPr="00817A65">
        <w:rPr>
          <w:rFonts w:ascii="Arial" w:hAnsi="Arial" w:cs="Arial"/>
          <w:sz w:val="20"/>
          <w:szCs w:val="20"/>
        </w:rPr>
        <w:t>scheduling and network performance when using higher power CA/DC</w:t>
      </w:r>
      <w:r w:rsidR="000A7399">
        <w:rPr>
          <w:rFonts w:ascii="Arial" w:hAnsi="Arial" w:cs="Arial"/>
          <w:sz w:val="20"/>
          <w:szCs w:val="20"/>
        </w:rPr>
        <w:t xml:space="preserve">. However, </w:t>
      </w:r>
      <w:r w:rsidR="00BD62F1">
        <w:rPr>
          <w:rFonts w:ascii="Arial" w:hAnsi="Arial" w:cs="Arial"/>
          <w:sz w:val="20"/>
          <w:szCs w:val="20"/>
        </w:rPr>
        <w:t xml:space="preserve">in our view </w:t>
      </w:r>
      <w:r w:rsidR="000A7399">
        <w:rPr>
          <w:rFonts w:ascii="Arial" w:hAnsi="Arial" w:cs="Arial"/>
          <w:sz w:val="20"/>
          <w:szCs w:val="20"/>
        </w:rPr>
        <w:t xml:space="preserve">the </w:t>
      </w:r>
      <w:r w:rsidR="000A7399" w:rsidRPr="00817A65">
        <w:rPr>
          <w:rFonts w:ascii="Arial" w:hAnsi="Arial" w:cs="Arial"/>
          <w:sz w:val="20"/>
          <w:szCs w:val="20"/>
        </w:rPr>
        <w:t>“Increasing UE power high limit for CA and DC”</w:t>
      </w:r>
      <w:r w:rsidR="000A7399">
        <w:rPr>
          <w:rFonts w:ascii="Arial" w:hAnsi="Arial" w:cs="Arial"/>
          <w:sz w:val="20"/>
          <w:szCs w:val="20"/>
        </w:rPr>
        <w:t xml:space="preserve"> feature is just one variant of HPUE</w:t>
      </w:r>
      <w:r w:rsidR="00BD62F1">
        <w:rPr>
          <w:rFonts w:ascii="Arial" w:hAnsi="Arial" w:cs="Arial"/>
          <w:sz w:val="20"/>
          <w:szCs w:val="20"/>
        </w:rPr>
        <w:t xml:space="preserve">. The </w:t>
      </w:r>
      <w:r w:rsidR="00BD62F1" w:rsidRPr="00BD62F1">
        <w:rPr>
          <w:rFonts w:ascii="Arial" w:hAnsi="Arial" w:cs="Arial"/>
          <w:sz w:val="20"/>
          <w:szCs w:val="20"/>
        </w:rPr>
        <w:t>∆P</w:t>
      </w:r>
      <w:r w:rsidR="00BD62F1" w:rsidRPr="00BD62F1">
        <w:rPr>
          <w:rFonts w:ascii="Arial" w:hAnsi="Arial" w:cs="Arial"/>
          <w:sz w:val="20"/>
          <w:szCs w:val="20"/>
          <w:vertAlign w:val="subscript"/>
        </w:rPr>
        <w:t xml:space="preserve">PowerClass </w:t>
      </w:r>
      <w:r w:rsidR="00BD62F1" w:rsidRPr="00BD62F1">
        <w:rPr>
          <w:rFonts w:ascii="Arial" w:hAnsi="Arial" w:cs="Arial"/>
          <w:sz w:val="20"/>
          <w:szCs w:val="20"/>
        </w:rPr>
        <w:t xml:space="preserve">should be applicable to all HPUE power classes and not </w:t>
      </w:r>
      <w:r w:rsidR="0040649B">
        <w:rPr>
          <w:rFonts w:ascii="Arial" w:hAnsi="Arial" w:cs="Arial"/>
          <w:sz w:val="20"/>
          <w:szCs w:val="20"/>
        </w:rPr>
        <w:t xml:space="preserve">be </w:t>
      </w:r>
      <w:r w:rsidR="00BD62F1" w:rsidRPr="00BD62F1">
        <w:rPr>
          <w:rFonts w:ascii="Arial" w:hAnsi="Arial" w:cs="Arial"/>
          <w:sz w:val="20"/>
          <w:szCs w:val="20"/>
        </w:rPr>
        <w:t>specific to HPUE with “Increasing UE power high limit for CA and DC”</w:t>
      </w:r>
      <w:r w:rsidR="0040649B">
        <w:rPr>
          <w:rFonts w:ascii="Arial" w:hAnsi="Arial" w:cs="Arial"/>
          <w:sz w:val="20"/>
          <w:szCs w:val="20"/>
        </w:rPr>
        <w:t xml:space="preserve"> feature</w:t>
      </w:r>
      <w:r w:rsidR="00BD62F1" w:rsidRPr="00BD62F1">
        <w:rPr>
          <w:rFonts w:ascii="Arial" w:hAnsi="Arial" w:cs="Arial"/>
          <w:sz w:val="20"/>
          <w:szCs w:val="20"/>
        </w:rPr>
        <w:t>.</w:t>
      </w:r>
      <w:r w:rsidR="00BD62F1">
        <w:rPr>
          <w:rFonts w:ascii="Arial" w:hAnsi="Arial" w:cs="Arial"/>
          <w:sz w:val="20"/>
          <w:szCs w:val="20"/>
        </w:rPr>
        <w:t xml:space="preserve"> Therefore, we think it needs to be clarified on whether</w:t>
      </w:r>
      <w:r w:rsidR="004C72F9">
        <w:rPr>
          <w:rFonts w:ascii="Arial" w:hAnsi="Arial" w:cs="Arial"/>
          <w:sz w:val="20"/>
          <w:szCs w:val="20"/>
        </w:rPr>
        <w:t xml:space="preserve"> the proposed</w:t>
      </w:r>
      <w:r w:rsidR="00BD62F1">
        <w:rPr>
          <w:rFonts w:ascii="Arial" w:hAnsi="Arial" w:cs="Arial"/>
          <w:sz w:val="20"/>
          <w:szCs w:val="20"/>
        </w:rPr>
        <w:t xml:space="preserve"> </w:t>
      </w:r>
      <w:r w:rsidR="0040649B" w:rsidRPr="0040649B">
        <w:rPr>
          <w:rFonts w:ascii="Arial" w:hAnsi="Arial" w:cs="Arial"/>
          <w:sz w:val="20"/>
          <w:szCs w:val="20"/>
        </w:rPr>
        <w:t>∆P</w:t>
      </w:r>
      <w:r w:rsidR="0040649B" w:rsidRPr="0040649B">
        <w:rPr>
          <w:rFonts w:ascii="Arial" w:hAnsi="Arial" w:cs="Arial"/>
          <w:sz w:val="20"/>
          <w:szCs w:val="20"/>
          <w:vertAlign w:val="subscript"/>
        </w:rPr>
        <w:t xml:space="preserve">PowerClass </w:t>
      </w:r>
      <w:r w:rsidR="0040649B" w:rsidRPr="0040649B">
        <w:rPr>
          <w:rFonts w:ascii="Arial" w:hAnsi="Arial" w:cs="Arial"/>
          <w:sz w:val="20"/>
          <w:szCs w:val="20"/>
        </w:rPr>
        <w:t>information exchange between UE and gNB is only specific to HPUE with “Increasing UE power high limit for CA and DC”</w:t>
      </w:r>
      <w:r w:rsidR="0040649B">
        <w:rPr>
          <w:rFonts w:ascii="Arial" w:hAnsi="Arial" w:cs="Arial"/>
          <w:sz w:val="20"/>
          <w:szCs w:val="20"/>
        </w:rPr>
        <w:t xml:space="preserve"> feature.</w:t>
      </w:r>
    </w:p>
    <w:p w14:paraId="44E92534" w14:textId="77777777" w:rsidR="0040649B" w:rsidRDefault="0040649B" w:rsidP="0040649B">
      <w:pPr>
        <w:jc w:val="both"/>
        <w:rPr>
          <w:rFonts w:ascii="Arial" w:hAnsi="Arial" w:cs="Arial"/>
          <w:sz w:val="20"/>
          <w:szCs w:val="20"/>
        </w:rPr>
      </w:pPr>
    </w:p>
    <w:p w14:paraId="6EE5F4EA" w14:textId="77777777" w:rsidR="0040649B" w:rsidRPr="0040649B" w:rsidRDefault="0040649B" w:rsidP="00575133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40649B">
        <w:rPr>
          <w:rFonts w:ascii="Arial" w:hAnsi="Arial" w:cs="Arial"/>
          <w:i/>
          <w:iCs/>
          <w:sz w:val="20"/>
          <w:szCs w:val="20"/>
        </w:rPr>
        <w:t>: “Increasing UE power high limit for CA and DC” feature is just one variant of HPUE.</w:t>
      </w:r>
    </w:p>
    <w:p w14:paraId="7F1E28AD" w14:textId="77777777" w:rsidR="0040649B" w:rsidRDefault="0040649B" w:rsidP="0040649B">
      <w:pPr>
        <w:jc w:val="both"/>
        <w:rPr>
          <w:rFonts w:ascii="Arial" w:hAnsi="Arial" w:cs="Arial"/>
          <w:sz w:val="20"/>
          <w:szCs w:val="20"/>
        </w:rPr>
      </w:pPr>
    </w:p>
    <w:p w14:paraId="71C700F8" w14:textId="305F4DBC" w:rsidR="005710B2" w:rsidRPr="0040649B" w:rsidRDefault="0040649B" w:rsidP="00575133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>Observation 2</w:t>
      </w:r>
      <w:r w:rsidRPr="0040649B">
        <w:rPr>
          <w:rFonts w:ascii="Arial" w:hAnsi="Arial" w:cs="Arial"/>
          <w:i/>
          <w:iCs/>
          <w:sz w:val="20"/>
          <w:szCs w:val="20"/>
        </w:rPr>
        <w:t>: The ∆P</w:t>
      </w:r>
      <w:r w:rsidRPr="0040649B">
        <w:rPr>
          <w:rFonts w:ascii="Arial" w:hAnsi="Arial" w:cs="Arial"/>
          <w:i/>
          <w:iCs/>
          <w:sz w:val="20"/>
          <w:szCs w:val="20"/>
          <w:vertAlign w:val="subscript"/>
        </w:rPr>
        <w:t xml:space="preserve">PowerClass </w:t>
      </w:r>
      <w:r w:rsidRPr="0040649B">
        <w:rPr>
          <w:rFonts w:ascii="Arial" w:hAnsi="Arial" w:cs="Arial"/>
          <w:i/>
          <w:iCs/>
          <w:sz w:val="20"/>
          <w:szCs w:val="20"/>
        </w:rPr>
        <w:t>should be applicable to all HPUE power classes and not be specific to HPUE with “Increasing UE power high limit for CA and DC” feature.</w:t>
      </w:r>
    </w:p>
    <w:p w14:paraId="124784F1" w14:textId="77777777" w:rsidR="005710B2" w:rsidRDefault="005710B2" w:rsidP="00EB36BA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849B764" w14:textId="7218FD0F" w:rsidR="0040649B" w:rsidRPr="0040649B" w:rsidRDefault="0040649B" w:rsidP="00575133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Proposal 1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RAN4 to clarify </w:t>
      </w:r>
      <w:r w:rsidRPr="0040649B">
        <w:rPr>
          <w:rFonts w:ascii="Arial" w:hAnsi="Arial" w:cs="Arial"/>
          <w:i/>
          <w:iCs/>
          <w:sz w:val="20"/>
          <w:szCs w:val="20"/>
        </w:rPr>
        <w:t xml:space="preserve">on whether </w:t>
      </w:r>
      <w:r w:rsidR="004C72F9">
        <w:rPr>
          <w:rFonts w:ascii="Arial" w:hAnsi="Arial" w:cs="Arial"/>
          <w:i/>
          <w:iCs/>
          <w:sz w:val="20"/>
          <w:szCs w:val="20"/>
        </w:rPr>
        <w:t xml:space="preserve">the proposed </w:t>
      </w:r>
      <w:r w:rsidRPr="0040649B">
        <w:rPr>
          <w:rFonts w:ascii="Arial" w:hAnsi="Arial" w:cs="Arial"/>
          <w:i/>
          <w:iCs/>
          <w:sz w:val="20"/>
          <w:szCs w:val="20"/>
        </w:rPr>
        <w:t>∆P</w:t>
      </w:r>
      <w:r w:rsidRPr="0040649B">
        <w:rPr>
          <w:rFonts w:ascii="Arial" w:hAnsi="Arial" w:cs="Arial"/>
          <w:i/>
          <w:iCs/>
          <w:sz w:val="20"/>
          <w:szCs w:val="20"/>
          <w:vertAlign w:val="subscript"/>
        </w:rPr>
        <w:t xml:space="preserve">PowerClass </w:t>
      </w:r>
      <w:r w:rsidRPr="0040649B">
        <w:rPr>
          <w:rFonts w:ascii="Arial" w:hAnsi="Arial" w:cs="Arial"/>
          <w:i/>
          <w:iCs/>
          <w:sz w:val="20"/>
          <w:szCs w:val="20"/>
        </w:rPr>
        <w:t>information exchange between UE and gNB is only specific to HPUE with “Increasing UE power high limit for CA and DC” feature.</w:t>
      </w:r>
    </w:p>
    <w:p w14:paraId="264C9EB3" w14:textId="77777777" w:rsidR="0040649B" w:rsidRDefault="0040649B" w:rsidP="0040649B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E5EE83E" w14:textId="5F52958D" w:rsidR="00947C76" w:rsidRDefault="0040649B" w:rsidP="00575133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On the other hand, </w:t>
      </w:r>
      <w:r w:rsidR="000C59CD" w:rsidRPr="000C59CD">
        <w:rPr>
          <w:rFonts w:ascii="Arial" w:hAnsi="Arial" w:cs="Arial"/>
          <w:sz w:val="20"/>
          <w:szCs w:val="20"/>
        </w:rPr>
        <w:t>∆P</w:t>
      </w:r>
      <w:r w:rsidR="000C59CD" w:rsidRPr="000C59CD">
        <w:rPr>
          <w:rFonts w:ascii="Arial" w:hAnsi="Arial" w:cs="Arial"/>
          <w:sz w:val="20"/>
          <w:szCs w:val="20"/>
          <w:vertAlign w:val="subscript"/>
        </w:rPr>
        <w:t>PowerClass</w:t>
      </w:r>
      <w:r w:rsidR="000C59CD" w:rsidRPr="000C59CD">
        <w:rPr>
          <w:rFonts w:ascii="Arial" w:hAnsi="Arial" w:cs="Arial"/>
          <w:sz w:val="20"/>
          <w:szCs w:val="20"/>
        </w:rPr>
        <w:t xml:space="preserve"> can only be 3dB or 6dB based on current RAN4 specifications</w:t>
      </w:r>
      <w:r w:rsidR="000C59CD">
        <w:rPr>
          <w:rFonts w:ascii="Arial" w:hAnsi="Arial" w:cs="Arial"/>
          <w:sz w:val="20"/>
          <w:szCs w:val="20"/>
        </w:rPr>
        <w:t xml:space="preserve"> [</w:t>
      </w:r>
      <w:r w:rsidR="00740BC1">
        <w:rPr>
          <w:rFonts w:ascii="Arial" w:hAnsi="Arial" w:cs="Arial"/>
          <w:sz w:val="20"/>
          <w:szCs w:val="20"/>
        </w:rPr>
        <w:t>6</w:t>
      </w:r>
      <w:r w:rsidR="000C59CD">
        <w:rPr>
          <w:rFonts w:ascii="Arial" w:hAnsi="Arial" w:cs="Arial"/>
          <w:sz w:val="20"/>
          <w:szCs w:val="20"/>
        </w:rPr>
        <w:t>]</w:t>
      </w:r>
      <w:r w:rsidR="000C59CD" w:rsidRPr="000C59CD">
        <w:rPr>
          <w:rFonts w:ascii="Arial" w:hAnsi="Arial" w:cs="Arial"/>
          <w:sz w:val="20"/>
          <w:szCs w:val="20"/>
        </w:rPr>
        <w:t xml:space="preserve">. The Rel-17 PC2 HPUE with “Increasing UE power high limit for CA and DC” </w:t>
      </w:r>
      <w:r w:rsidR="001A646C">
        <w:rPr>
          <w:rFonts w:ascii="Arial" w:hAnsi="Arial" w:cs="Arial"/>
          <w:sz w:val="20"/>
          <w:szCs w:val="20"/>
        </w:rPr>
        <w:t>feature</w:t>
      </w:r>
      <w:r w:rsidR="00DF33DB">
        <w:rPr>
          <w:rFonts w:ascii="Arial" w:hAnsi="Arial" w:cs="Arial"/>
          <w:sz w:val="20"/>
          <w:szCs w:val="20"/>
        </w:rPr>
        <w:t xml:space="preserve"> </w:t>
      </w:r>
      <w:r w:rsidR="000C59CD" w:rsidRPr="000C59CD">
        <w:rPr>
          <w:rFonts w:ascii="Arial" w:hAnsi="Arial" w:cs="Arial"/>
          <w:sz w:val="20"/>
          <w:szCs w:val="20"/>
        </w:rPr>
        <w:t>has a nominal P</w:t>
      </w:r>
      <w:r w:rsidR="000C59CD" w:rsidRPr="000C59CD">
        <w:rPr>
          <w:rFonts w:ascii="Arial" w:hAnsi="Arial" w:cs="Arial"/>
          <w:sz w:val="20"/>
          <w:szCs w:val="20"/>
          <w:vertAlign w:val="subscript"/>
        </w:rPr>
        <w:t>CMAX</w:t>
      </w:r>
      <w:r w:rsidR="000C59CD" w:rsidRPr="000C59CD">
        <w:rPr>
          <w:rFonts w:ascii="Arial" w:hAnsi="Arial" w:cs="Arial"/>
          <w:sz w:val="20"/>
          <w:szCs w:val="20"/>
        </w:rPr>
        <w:t xml:space="preserve"> at 27.8dBm. If UE UL duty cycle exceeds the limit, the P</w:t>
      </w:r>
      <w:r w:rsidR="000C59CD" w:rsidRPr="000C59CD">
        <w:rPr>
          <w:rFonts w:ascii="Arial" w:hAnsi="Arial" w:cs="Arial"/>
          <w:sz w:val="20"/>
          <w:szCs w:val="20"/>
          <w:vertAlign w:val="subscript"/>
        </w:rPr>
        <w:t>CMAX</w:t>
      </w:r>
      <w:r w:rsidR="000C59CD" w:rsidRPr="000C59CD">
        <w:rPr>
          <w:rFonts w:ascii="Arial" w:hAnsi="Arial" w:cs="Arial"/>
          <w:sz w:val="20"/>
          <w:szCs w:val="20"/>
        </w:rPr>
        <w:t xml:space="preserve"> in principle should be capped at 23dBm which would mean </w:t>
      </w:r>
      <w:r w:rsidR="000C59CD" w:rsidRPr="000C59CD">
        <w:rPr>
          <w:rFonts w:ascii="Arial" w:hAnsi="Arial" w:cs="Arial"/>
          <w:sz w:val="20"/>
          <w:szCs w:val="20"/>
        </w:rPr>
        <w:lastRenderedPageBreak/>
        <w:t>∆P</w:t>
      </w:r>
      <w:r w:rsidR="000C59CD" w:rsidRPr="000C59CD">
        <w:rPr>
          <w:rFonts w:ascii="Arial" w:hAnsi="Arial" w:cs="Arial"/>
          <w:sz w:val="20"/>
          <w:szCs w:val="20"/>
          <w:vertAlign w:val="subscript"/>
        </w:rPr>
        <w:t>PowerClass</w:t>
      </w:r>
      <w:r w:rsidR="000C59CD" w:rsidRPr="000C59CD">
        <w:rPr>
          <w:rFonts w:ascii="Arial" w:hAnsi="Arial" w:cs="Arial"/>
          <w:sz w:val="20"/>
          <w:szCs w:val="20"/>
        </w:rPr>
        <w:t xml:space="preserve"> = 4.8dB instead of 3dB or 6dB. Therefore, clarification on what ∆P</w:t>
      </w:r>
      <w:r w:rsidR="000C59CD" w:rsidRPr="000C59CD">
        <w:rPr>
          <w:rFonts w:ascii="Arial" w:hAnsi="Arial" w:cs="Arial"/>
          <w:sz w:val="20"/>
          <w:szCs w:val="20"/>
          <w:vertAlign w:val="subscript"/>
        </w:rPr>
        <w:t xml:space="preserve">PowerClass </w:t>
      </w:r>
      <w:r w:rsidR="000C59CD">
        <w:rPr>
          <w:rFonts w:ascii="Arial" w:hAnsi="Arial" w:cs="Arial"/>
          <w:sz w:val="20"/>
          <w:szCs w:val="20"/>
        </w:rPr>
        <w:t xml:space="preserve">value </w:t>
      </w:r>
      <w:r w:rsidR="000C59CD" w:rsidRPr="000C59CD">
        <w:rPr>
          <w:rFonts w:ascii="Arial" w:hAnsi="Arial" w:cs="Arial"/>
          <w:sz w:val="20"/>
          <w:szCs w:val="20"/>
        </w:rPr>
        <w:t>should be reported to gNB is needed</w:t>
      </w:r>
      <w:r w:rsidR="000C59CD">
        <w:rPr>
          <w:rFonts w:ascii="Arial" w:hAnsi="Arial" w:cs="Arial"/>
          <w:sz w:val="20"/>
          <w:szCs w:val="20"/>
        </w:rPr>
        <w:t xml:space="preserve">, in particular, for HPUE with </w:t>
      </w:r>
      <w:r w:rsidR="000C59CD" w:rsidRPr="0040649B">
        <w:rPr>
          <w:rFonts w:ascii="Arial" w:hAnsi="Arial" w:cs="Arial"/>
          <w:sz w:val="20"/>
          <w:szCs w:val="20"/>
        </w:rPr>
        <w:t>“Increasing UE power high limit for CA and DC”</w:t>
      </w:r>
      <w:r w:rsidR="000C59CD">
        <w:rPr>
          <w:rFonts w:ascii="Arial" w:hAnsi="Arial" w:cs="Arial"/>
          <w:sz w:val="20"/>
          <w:szCs w:val="20"/>
        </w:rPr>
        <w:t xml:space="preserve"> feature.</w:t>
      </w:r>
    </w:p>
    <w:p w14:paraId="571A5312" w14:textId="77777777" w:rsidR="000C59CD" w:rsidRDefault="000C59CD" w:rsidP="000C59CD">
      <w:pPr>
        <w:jc w:val="both"/>
        <w:rPr>
          <w:rFonts w:ascii="Arial" w:hAnsi="Arial" w:cs="Arial"/>
          <w:sz w:val="20"/>
          <w:szCs w:val="20"/>
        </w:rPr>
      </w:pPr>
    </w:p>
    <w:p w14:paraId="7E9721E0" w14:textId="1D53BA5E" w:rsidR="000C59CD" w:rsidRPr="0040649B" w:rsidRDefault="000C59CD" w:rsidP="000C59C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40649B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Based on current RAN4 specifications, </w:t>
      </w:r>
      <w:r w:rsidRPr="000C59CD">
        <w:rPr>
          <w:rFonts w:ascii="Arial" w:hAnsi="Arial" w:cs="Arial"/>
          <w:i/>
          <w:iCs/>
          <w:sz w:val="20"/>
          <w:szCs w:val="20"/>
        </w:rPr>
        <w:t>∆P</w:t>
      </w:r>
      <w:r w:rsidRPr="000C59CD">
        <w:rPr>
          <w:rFonts w:ascii="Arial" w:hAnsi="Arial" w:cs="Arial"/>
          <w:i/>
          <w:iCs/>
          <w:sz w:val="20"/>
          <w:szCs w:val="20"/>
          <w:vertAlign w:val="subscript"/>
        </w:rPr>
        <w:t>PowerClass</w:t>
      </w:r>
      <w:r w:rsidRPr="000C59CD">
        <w:rPr>
          <w:rFonts w:ascii="Arial" w:hAnsi="Arial" w:cs="Arial"/>
          <w:i/>
          <w:iCs/>
          <w:sz w:val="20"/>
          <w:szCs w:val="20"/>
        </w:rPr>
        <w:t xml:space="preserve"> can only be 3dB or 6dB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06FB80DF" w14:textId="77777777" w:rsidR="000C59CD" w:rsidRDefault="000C59CD" w:rsidP="000C59CD">
      <w:pPr>
        <w:jc w:val="both"/>
        <w:rPr>
          <w:rFonts w:ascii="Arial" w:hAnsi="Arial" w:cs="Arial"/>
          <w:sz w:val="20"/>
          <w:szCs w:val="20"/>
        </w:rPr>
      </w:pPr>
    </w:p>
    <w:p w14:paraId="798B8D1A" w14:textId="73F2401C" w:rsidR="000C59CD" w:rsidRPr="0040649B" w:rsidRDefault="000C59CD" w:rsidP="000C59C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40649B">
        <w:rPr>
          <w:rFonts w:ascii="Arial" w:hAnsi="Arial" w:cs="Arial"/>
          <w:i/>
          <w:iCs/>
          <w:sz w:val="20"/>
          <w:szCs w:val="20"/>
        </w:rPr>
        <w:t xml:space="preserve">: </w:t>
      </w:r>
      <w:r w:rsidRPr="000C59CD">
        <w:rPr>
          <w:rFonts w:ascii="Arial" w:hAnsi="Arial" w:cs="Arial"/>
          <w:i/>
          <w:iCs/>
          <w:sz w:val="20"/>
          <w:szCs w:val="20"/>
        </w:rPr>
        <w:t xml:space="preserve">The Rel-17 PC2 HPUE with “Increasing UE power high limit for CA and DC” </w:t>
      </w:r>
      <w:r w:rsidR="001A646C">
        <w:rPr>
          <w:rFonts w:ascii="Arial" w:hAnsi="Arial" w:cs="Arial"/>
          <w:i/>
          <w:iCs/>
          <w:sz w:val="20"/>
          <w:szCs w:val="20"/>
        </w:rPr>
        <w:t>feature</w:t>
      </w:r>
      <w:r w:rsidR="00DF33DB">
        <w:rPr>
          <w:rFonts w:ascii="Arial" w:hAnsi="Arial" w:cs="Arial"/>
          <w:i/>
          <w:iCs/>
          <w:sz w:val="20"/>
          <w:szCs w:val="20"/>
        </w:rPr>
        <w:t xml:space="preserve"> </w:t>
      </w:r>
      <w:r w:rsidRPr="000C59CD">
        <w:rPr>
          <w:rFonts w:ascii="Arial" w:hAnsi="Arial" w:cs="Arial"/>
          <w:i/>
          <w:iCs/>
          <w:sz w:val="20"/>
          <w:szCs w:val="20"/>
        </w:rPr>
        <w:t>has a nominal P</w:t>
      </w:r>
      <w:r w:rsidRPr="000C59CD">
        <w:rPr>
          <w:rFonts w:ascii="Arial" w:hAnsi="Arial" w:cs="Arial"/>
          <w:i/>
          <w:iCs/>
          <w:sz w:val="20"/>
          <w:szCs w:val="20"/>
          <w:vertAlign w:val="subscript"/>
        </w:rPr>
        <w:t>CMAX</w:t>
      </w:r>
      <w:r w:rsidRPr="000C59CD">
        <w:rPr>
          <w:rFonts w:ascii="Arial" w:hAnsi="Arial" w:cs="Arial"/>
          <w:i/>
          <w:iCs/>
          <w:sz w:val="20"/>
          <w:szCs w:val="20"/>
        </w:rPr>
        <w:t xml:space="preserve"> at 27.8dBm.</w:t>
      </w:r>
      <w:r w:rsidR="00DF33DB">
        <w:rPr>
          <w:rFonts w:ascii="Arial" w:hAnsi="Arial" w:cs="Arial"/>
          <w:i/>
          <w:iCs/>
          <w:sz w:val="20"/>
          <w:szCs w:val="20"/>
        </w:rPr>
        <w:t xml:space="preserve"> </w:t>
      </w:r>
      <w:r w:rsidR="00DF33DB" w:rsidRPr="00DF33DB">
        <w:rPr>
          <w:rFonts w:ascii="Arial" w:hAnsi="Arial" w:cs="Arial"/>
          <w:i/>
          <w:iCs/>
          <w:sz w:val="20"/>
          <w:szCs w:val="20"/>
        </w:rPr>
        <w:t>If UE UL duty cycle exceeds the limit, the P</w:t>
      </w:r>
      <w:r w:rsidR="00DF33DB" w:rsidRPr="00DF33DB">
        <w:rPr>
          <w:rFonts w:ascii="Arial" w:hAnsi="Arial" w:cs="Arial"/>
          <w:i/>
          <w:iCs/>
          <w:sz w:val="20"/>
          <w:szCs w:val="20"/>
          <w:vertAlign w:val="subscript"/>
        </w:rPr>
        <w:t>CMAX</w:t>
      </w:r>
      <w:r w:rsidR="00DF33DB" w:rsidRPr="00DF33DB">
        <w:rPr>
          <w:rFonts w:ascii="Arial" w:hAnsi="Arial" w:cs="Arial"/>
          <w:i/>
          <w:iCs/>
          <w:sz w:val="20"/>
          <w:szCs w:val="20"/>
        </w:rPr>
        <w:t xml:space="preserve"> in principle should be capped at 23dBm which would mean ∆P</w:t>
      </w:r>
      <w:r w:rsidR="00DF33DB" w:rsidRPr="00DF33DB">
        <w:rPr>
          <w:rFonts w:ascii="Arial" w:hAnsi="Arial" w:cs="Arial"/>
          <w:i/>
          <w:iCs/>
          <w:sz w:val="20"/>
          <w:szCs w:val="20"/>
          <w:vertAlign w:val="subscript"/>
        </w:rPr>
        <w:t>PowerClass</w:t>
      </w:r>
      <w:r w:rsidR="00DF33DB" w:rsidRPr="00DF33DB">
        <w:rPr>
          <w:rFonts w:ascii="Arial" w:hAnsi="Arial" w:cs="Arial"/>
          <w:i/>
          <w:iCs/>
          <w:sz w:val="20"/>
          <w:szCs w:val="20"/>
        </w:rPr>
        <w:t xml:space="preserve"> = 4.8dB instead of 3dB or 6dB.</w:t>
      </w:r>
    </w:p>
    <w:p w14:paraId="79B11115" w14:textId="77777777" w:rsidR="000C59CD" w:rsidRDefault="000C59CD" w:rsidP="000C59CD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14CE174" w14:textId="527BFB30" w:rsidR="000C59CD" w:rsidRDefault="000C59CD" w:rsidP="000C59C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Proposal </w:t>
      </w:r>
      <w:r w:rsidR="00DF33D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2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RAN4 to clarify </w:t>
      </w:r>
      <w:r w:rsidR="00DF33DB" w:rsidRPr="00DF33DB">
        <w:rPr>
          <w:rFonts w:ascii="Arial" w:hAnsi="Arial" w:cs="Arial"/>
          <w:i/>
          <w:iCs/>
          <w:sz w:val="20"/>
          <w:szCs w:val="20"/>
        </w:rPr>
        <w:t>on what ∆P</w:t>
      </w:r>
      <w:r w:rsidR="00DF33DB" w:rsidRPr="00DF33DB">
        <w:rPr>
          <w:rFonts w:ascii="Arial" w:hAnsi="Arial" w:cs="Arial"/>
          <w:i/>
          <w:iCs/>
          <w:sz w:val="20"/>
          <w:szCs w:val="20"/>
          <w:vertAlign w:val="subscript"/>
        </w:rPr>
        <w:t xml:space="preserve">PowerClass </w:t>
      </w:r>
      <w:r w:rsidR="00DF33DB" w:rsidRPr="00DF33DB">
        <w:rPr>
          <w:rFonts w:ascii="Arial" w:hAnsi="Arial" w:cs="Arial"/>
          <w:i/>
          <w:iCs/>
          <w:sz w:val="20"/>
          <w:szCs w:val="20"/>
        </w:rPr>
        <w:t>value should be reported to gNB, in particular, for HPUE with “Increasing UE power high limit for CA and DC” feature.</w:t>
      </w:r>
    </w:p>
    <w:p w14:paraId="56E7D8C4" w14:textId="77777777" w:rsidR="00DF6ABF" w:rsidRDefault="00DF6ABF" w:rsidP="000C59CD">
      <w:pPr>
        <w:rPr>
          <w:rFonts w:ascii="Arial" w:hAnsi="Arial" w:cs="Arial"/>
          <w:sz w:val="20"/>
          <w:szCs w:val="20"/>
        </w:rPr>
      </w:pPr>
    </w:p>
    <w:p w14:paraId="22A80530" w14:textId="58AB2FFB" w:rsidR="00E828D4" w:rsidRDefault="00DF33DB" w:rsidP="00E828D4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Another aspect to be considered is that, for inter-band UL configuration, </w:t>
      </w:r>
      <w:r w:rsidR="00DA3B10">
        <w:rPr>
          <w:rFonts w:ascii="Arial" w:hAnsi="Arial" w:cs="Arial"/>
          <w:sz w:val="20"/>
          <w:szCs w:val="20"/>
        </w:rPr>
        <w:t xml:space="preserve">the per-band maximum output power limit may be as important as or even more important than </w:t>
      </w:r>
      <w:r w:rsidR="00DA3B10" w:rsidRPr="0040649B">
        <w:rPr>
          <w:rFonts w:ascii="Arial" w:hAnsi="Arial" w:cs="Arial"/>
          <w:sz w:val="20"/>
          <w:szCs w:val="20"/>
        </w:rPr>
        <w:t>∆P</w:t>
      </w:r>
      <w:r w:rsidR="00DA3B10" w:rsidRPr="0040649B">
        <w:rPr>
          <w:rFonts w:ascii="Arial" w:hAnsi="Arial" w:cs="Arial"/>
          <w:sz w:val="20"/>
          <w:szCs w:val="20"/>
          <w:vertAlign w:val="subscript"/>
        </w:rPr>
        <w:t>PowerClass</w:t>
      </w:r>
      <w:r w:rsidR="00DA3B10">
        <w:rPr>
          <w:rFonts w:ascii="Arial" w:hAnsi="Arial" w:cs="Arial"/>
          <w:sz w:val="20"/>
          <w:szCs w:val="20"/>
        </w:rPr>
        <w:t xml:space="preserve"> to gNB. Therefore, </w:t>
      </w:r>
      <w:r w:rsidR="00E828D4">
        <w:rPr>
          <w:rFonts w:ascii="Arial" w:hAnsi="Arial" w:cs="Arial"/>
          <w:sz w:val="20"/>
          <w:szCs w:val="20"/>
        </w:rPr>
        <w:t>how the power back-off should be applied to each UL band may also need to be clarified.</w:t>
      </w:r>
    </w:p>
    <w:p w14:paraId="6739C5FD" w14:textId="77777777" w:rsidR="00E828D4" w:rsidRDefault="00E828D4" w:rsidP="00DF33DB">
      <w:pPr>
        <w:jc w:val="both"/>
        <w:rPr>
          <w:rFonts w:ascii="Arial" w:hAnsi="Arial" w:cs="Arial"/>
          <w:sz w:val="20"/>
          <w:szCs w:val="20"/>
        </w:rPr>
      </w:pPr>
    </w:p>
    <w:p w14:paraId="33645644" w14:textId="77777777" w:rsidR="001A646C" w:rsidRDefault="00E828D4" w:rsidP="001A646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3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RAN4 to clarify </w:t>
      </w:r>
      <w:r w:rsidRPr="00DF33DB">
        <w:rPr>
          <w:rFonts w:ascii="Arial" w:hAnsi="Arial" w:cs="Arial"/>
          <w:i/>
          <w:iCs/>
          <w:sz w:val="20"/>
          <w:szCs w:val="20"/>
        </w:rPr>
        <w:t xml:space="preserve">on </w:t>
      </w:r>
      <w:r>
        <w:rPr>
          <w:rFonts w:ascii="Arial" w:hAnsi="Arial" w:cs="Arial"/>
          <w:i/>
          <w:iCs/>
          <w:sz w:val="20"/>
          <w:szCs w:val="20"/>
        </w:rPr>
        <w:t xml:space="preserve">whether it is necessary to specify how </w:t>
      </w:r>
      <w:r w:rsidRPr="00DF33DB">
        <w:rPr>
          <w:rFonts w:ascii="Arial" w:hAnsi="Arial" w:cs="Arial"/>
          <w:i/>
          <w:iCs/>
          <w:sz w:val="20"/>
          <w:szCs w:val="20"/>
        </w:rPr>
        <w:t>∆P</w:t>
      </w:r>
      <w:r w:rsidRPr="00DF33DB">
        <w:rPr>
          <w:rFonts w:ascii="Arial" w:hAnsi="Arial" w:cs="Arial"/>
          <w:i/>
          <w:iCs/>
          <w:sz w:val="20"/>
          <w:szCs w:val="20"/>
          <w:vertAlign w:val="subscript"/>
        </w:rPr>
        <w:t>PowerClass</w:t>
      </w:r>
      <w:r>
        <w:rPr>
          <w:rFonts w:ascii="Arial" w:hAnsi="Arial" w:cs="Arial"/>
          <w:i/>
          <w:iCs/>
          <w:sz w:val="20"/>
          <w:szCs w:val="20"/>
        </w:rPr>
        <w:t xml:space="preserve"> should be applied to each</w:t>
      </w:r>
      <w:r w:rsidR="001A646C">
        <w:rPr>
          <w:rFonts w:ascii="Arial" w:hAnsi="Arial" w:cs="Arial"/>
          <w:i/>
          <w:iCs/>
          <w:sz w:val="20"/>
          <w:szCs w:val="20"/>
        </w:rPr>
        <w:t xml:space="preserve"> UL band, in particular, for </w:t>
      </w:r>
      <w:r w:rsidR="001A646C" w:rsidRPr="00DF33DB">
        <w:rPr>
          <w:rFonts w:ascii="Arial" w:hAnsi="Arial" w:cs="Arial"/>
          <w:i/>
          <w:iCs/>
          <w:sz w:val="20"/>
          <w:szCs w:val="20"/>
        </w:rPr>
        <w:t>HPUE with “Increasing UE power high limit for CA and DC” feature.</w:t>
      </w:r>
    </w:p>
    <w:p w14:paraId="71D7F57B" w14:textId="77777777" w:rsidR="001A646C" w:rsidRDefault="001A646C" w:rsidP="00DF33DB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93FB3F4" w14:textId="23811D57" w:rsidR="00DF33DB" w:rsidRDefault="001A646C" w:rsidP="00DF33D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 the above open issues may have impact to the </w:t>
      </w:r>
      <w:r w:rsidRPr="0040649B">
        <w:rPr>
          <w:rFonts w:ascii="Arial" w:hAnsi="Arial" w:cs="Arial"/>
          <w:sz w:val="20"/>
          <w:szCs w:val="20"/>
        </w:rPr>
        <w:t>∆P</w:t>
      </w:r>
      <w:r w:rsidRPr="0040649B">
        <w:rPr>
          <w:rFonts w:ascii="Arial" w:hAnsi="Arial" w:cs="Arial"/>
          <w:sz w:val="20"/>
          <w:szCs w:val="20"/>
          <w:vertAlign w:val="subscript"/>
        </w:rPr>
        <w:t xml:space="preserve">PowerClass </w:t>
      </w:r>
      <w:r>
        <w:rPr>
          <w:rFonts w:ascii="Arial" w:hAnsi="Arial" w:cs="Arial"/>
          <w:sz w:val="20"/>
          <w:szCs w:val="20"/>
        </w:rPr>
        <w:t xml:space="preserve">reporting if it would be developed, we think they should </w:t>
      </w:r>
      <w:r w:rsidRPr="001A646C">
        <w:rPr>
          <w:rFonts w:ascii="Arial" w:hAnsi="Arial" w:cs="Arial"/>
          <w:sz w:val="20"/>
          <w:szCs w:val="20"/>
        </w:rPr>
        <w:t>be clarified within RAN4 first before any cross-working group development of the new ∆P</w:t>
      </w:r>
      <w:r w:rsidRPr="001A646C">
        <w:rPr>
          <w:rFonts w:ascii="Arial" w:hAnsi="Arial" w:cs="Arial"/>
          <w:sz w:val="20"/>
          <w:szCs w:val="20"/>
          <w:vertAlign w:val="subscript"/>
        </w:rPr>
        <w:t>PowerClass</w:t>
      </w:r>
      <w:r w:rsidRPr="001A646C">
        <w:rPr>
          <w:rFonts w:ascii="Arial" w:hAnsi="Arial" w:cs="Arial"/>
          <w:sz w:val="20"/>
          <w:szCs w:val="20"/>
        </w:rPr>
        <w:t xml:space="preserve"> reporting feature.</w:t>
      </w:r>
      <w:r w:rsidR="00E828D4">
        <w:rPr>
          <w:rFonts w:ascii="Arial" w:hAnsi="Arial" w:cs="Arial"/>
          <w:i/>
          <w:iCs/>
          <w:sz w:val="20"/>
          <w:szCs w:val="20"/>
        </w:rPr>
        <w:t xml:space="preserve">  </w:t>
      </w:r>
      <w:r w:rsidR="00DA3B10">
        <w:rPr>
          <w:rFonts w:ascii="Arial" w:hAnsi="Arial" w:cs="Arial"/>
          <w:sz w:val="20"/>
          <w:szCs w:val="20"/>
        </w:rPr>
        <w:t xml:space="preserve">    </w:t>
      </w:r>
      <w:r w:rsidR="00DF33DB">
        <w:rPr>
          <w:rFonts w:ascii="Arial" w:hAnsi="Arial" w:cs="Arial"/>
          <w:sz w:val="20"/>
          <w:szCs w:val="20"/>
        </w:rPr>
        <w:t xml:space="preserve"> </w:t>
      </w:r>
    </w:p>
    <w:p w14:paraId="7EADC4AC" w14:textId="7BB1A624" w:rsidR="00DF33DB" w:rsidRPr="00820E2A" w:rsidRDefault="00DF33DB" w:rsidP="000C59C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4C99636" w14:textId="669D9B1B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075E3239" w:rsidR="006D7B72" w:rsidRPr="00BA50B0" w:rsidRDefault="001A646C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 we pinpoint some open issues associated with </w:t>
      </w:r>
      <w:r w:rsidRPr="00817A65">
        <w:rPr>
          <w:rFonts w:ascii="Arial" w:hAnsi="Arial" w:cs="Arial"/>
          <w:sz w:val="20"/>
          <w:szCs w:val="20"/>
        </w:rPr>
        <w:t>∆P</w:t>
      </w:r>
      <w:r w:rsidRPr="00817A65">
        <w:rPr>
          <w:rFonts w:ascii="Arial" w:hAnsi="Arial" w:cs="Arial"/>
          <w:sz w:val="20"/>
          <w:szCs w:val="20"/>
          <w:vertAlign w:val="subscript"/>
        </w:rPr>
        <w:t>PowerClass</w:t>
      </w:r>
      <w:r w:rsidRPr="00817A6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and the “</w:t>
      </w:r>
      <w:r w:rsidRPr="009A4EC2">
        <w:rPr>
          <w:rFonts w:ascii="Arial" w:hAnsi="Arial" w:cs="Arial"/>
          <w:sz w:val="20"/>
          <w:szCs w:val="20"/>
        </w:rPr>
        <w:t>increasing UE power high limit for CA and DC</w:t>
      </w:r>
      <w:r>
        <w:rPr>
          <w:rFonts w:ascii="Arial" w:hAnsi="Arial" w:cs="Arial"/>
          <w:sz w:val="20"/>
          <w:szCs w:val="20"/>
        </w:rPr>
        <w:t xml:space="preserve">” feature which in our view shall be clarified within RAN4 first before any cross-working group development of the new </w:t>
      </w:r>
      <w:r w:rsidRPr="00817A65">
        <w:rPr>
          <w:rFonts w:ascii="Arial" w:hAnsi="Arial" w:cs="Arial"/>
          <w:sz w:val="20"/>
          <w:szCs w:val="20"/>
        </w:rPr>
        <w:t>∆P</w:t>
      </w:r>
      <w:r w:rsidRPr="00817A65">
        <w:rPr>
          <w:rFonts w:ascii="Arial" w:hAnsi="Arial" w:cs="Arial"/>
          <w:sz w:val="20"/>
          <w:szCs w:val="20"/>
          <w:vertAlign w:val="subscript"/>
        </w:rPr>
        <w:t>PowerClass</w:t>
      </w:r>
      <w:r w:rsidRPr="00817A6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reporting feature.</w:t>
      </w:r>
    </w:p>
    <w:p w14:paraId="7D6CC181" w14:textId="50485AFD" w:rsidR="0064163A" w:rsidRPr="00EE683F" w:rsidRDefault="0064163A" w:rsidP="00EE683F">
      <w:pPr>
        <w:jc w:val="both"/>
        <w:rPr>
          <w:rFonts w:ascii="Arial" w:hAnsi="Arial" w:cs="Arial"/>
          <w:bCs/>
          <w:sz w:val="20"/>
          <w:szCs w:val="20"/>
        </w:rPr>
      </w:pPr>
    </w:p>
    <w:p w14:paraId="6F8F2B32" w14:textId="77777777" w:rsidR="001A646C" w:rsidRPr="0040649B" w:rsidRDefault="001A646C" w:rsidP="001A646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40649B">
        <w:rPr>
          <w:rFonts w:ascii="Arial" w:hAnsi="Arial" w:cs="Arial"/>
          <w:i/>
          <w:iCs/>
          <w:sz w:val="20"/>
          <w:szCs w:val="20"/>
        </w:rPr>
        <w:t>: “Increasing UE power high limit for CA and DC” feature is just one variant of HPUE.</w:t>
      </w:r>
    </w:p>
    <w:p w14:paraId="62791905" w14:textId="77777777" w:rsidR="001A646C" w:rsidRDefault="001A646C" w:rsidP="001A646C">
      <w:pPr>
        <w:jc w:val="both"/>
        <w:rPr>
          <w:rFonts w:ascii="Arial" w:hAnsi="Arial" w:cs="Arial"/>
          <w:sz w:val="20"/>
          <w:szCs w:val="20"/>
        </w:rPr>
      </w:pPr>
    </w:p>
    <w:p w14:paraId="325148CF" w14:textId="5AC1B865" w:rsidR="003E6524" w:rsidRDefault="001A646C" w:rsidP="001A646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>Observation 2</w:t>
      </w:r>
      <w:r w:rsidRPr="0040649B">
        <w:rPr>
          <w:rFonts w:ascii="Arial" w:hAnsi="Arial" w:cs="Arial"/>
          <w:i/>
          <w:iCs/>
          <w:sz w:val="20"/>
          <w:szCs w:val="20"/>
        </w:rPr>
        <w:t>: The ∆P</w:t>
      </w:r>
      <w:r w:rsidRPr="0040649B">
        <w:rPr>
          <w:rFonts w:ascii="Arial" w:hAnsi="Arial" w:cs="Arial"/>
          <w:i/>
          <w:iCs/>
          <w:sz w:val="20"/>
          <w:szCs w:val="20"/>
          <w:vertAlign w:val="subscript"/>
        </w:rPr>
        <w:t xml:space="preserve">PowerClass </w:t>
      </w:r>
      <w:r w:rsidRPr="0040649B">
        <w:rPr>
          <w:rFonts w:ascii="Arial" w:hAnsi="Arial" w:cs="Arial"/>
          <w:i/>
          <w:iCs/>
          <w:sz w:val="20"/>
          <w:szCs w:val="20"/>
        </w:rPr>
        <w:t>should be applicable to all HPUE power classes and not be specific to HPUE with “Increasing UE power high limit for CA and DC” feature.</w:t>
      </w:r>
    </w:p>
    <w:p w14:paraId="2CF27C91" w14:textId="77777777" w:rsidR="001A646C" w:rsidRDefault="001A646C" w:rsidP="001A646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5275A16" w14:textId="77777777" w:rsidR="001A646C" w:rsidRPr="0040649B" w:rsidRDefault="001A646C" w:rsidP="001A646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40649B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Based on current RAN4 specifications, </w:t>
      </w:r>
      <w:r w:rsidRPr="000C59CD">
        <w:rPr>
          <w:rFonts w:ascii="Arial" w:hAnsi="Arial" w:cs="Arial"/>
          <w:i/>
          <w:iCs/>
          <w:sz w:val="20"/>
          <w:szCs w:val="20"/>
        </w:rPr>
        <w:t>∆P</w:t>
      </w:r>
      <w:r w:rsidRPr="000C59CD">
        <w:rPr>
          <w:rFonts w:ascii="Arial" w:hAnsi="Arial" w:cs="Arial"/>
          <w:i/>
          <w:iCs/>
          <w:sz w:val="20"/>
          <w:szCs w:val="20"/>
          <w:vertAlign w:val="subscript"/>
        </w:rPr>
        <w:t>PowerClass</w:t>
      </w:r>
      <w:r w:rsidRPr="000C59CD">
        <w:rPr>
          <w:rFonts w:ascii="Arial" w:hAnsi="Arial" w:cs="Arial"/>
          <w:i/>
          <w:iCs/>
          <w:sz w:val="20"/>
          <w:szCs w:val="20"/>
        </w:rPr>
        <w:t xml:space="preserve"> can only be 3dB or 6dB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71B7B2D0" w14:textId="77777777" w:rsidR="001A646C" w:rsidRDefault="001A646C" w:rsidP="001A646C">
      <w:pPr>
        <w:jc w:val="both"/>
        <w:rPr>
          <w:rFonts w:ascii="Arial" w:hAnsi="Arial" w:cs="Arial"/>
          <w:sz w:val="20"/>
          <w:szCs w:val="20"/>
        </w:rPr>
      </w:pPr>
    </w:p>
    <w:p w14:paraId="6C66DBD2" w14:textId="2F53D7F0" w:rsidR="001A646C" w:rsidRDefault="001A646C" w:rsidP="001A646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40649B">
        <w:rPr>
          <w:rFonts w:ascii="Arial" w:hAnsi="Arial" w:cs="Arial"/>
          <w:i/>
          <w:iCs/>
          <w:sz w:val="20"/>
          <w:szCs w:val="20"/>
        </w:rPr>
        <w:t xml:space="preserve">: </w:t>
      </w:r>
      <w:r w:rsidRPr="000C59CD">
        <w:rPr>
          <w:rFonts w:ascii="Arial" w:hAnsi="Arial" w:cs="Arial"/>
          <w:i/>
          <w:iCs/>
          <w:sz w:val="20"/>
          <w:szCs w:val="20"/>
        </w:rPr>
        <w:t xml:space="preserve">The Rel-17 PC2 HPUE with “Increasing UE power high limit for CA and DC” </w:t>
      </w:r>
      <w:r>
        <w:rPr>
          <w:rFonts w:ascii="Arial" w:hAnsi="Arial" w:cs="Arial"/>
          <w:i/>
          <w:iCs/>
          <w:sz w:val="20"/>
          <w:szCs w:val="20"/>
        </w:rPr>
        <w:t xml:space="preserve">feature </w:t>
      </w:r>
      <w:r w:rsidRPr="000C59CD">
        <w:rPr>
          <w:rFonts w:ascii="Arial" w:hAnsi="Arial" w:cs="Arial"/>
          <w:i/>
          <w:iCs/>
          <w:sz w:val="20"/>
          <w:szCs w:val="20"/>
        </w:rPr>
        <w:t>has a nominal P</w:t>
      </w:r>
      <w:r w:rsidRPr="000C59CD">
        <w:rPr>
          <w:rFonts w:ascii="Arial" w:hAnsi="Arial" w:cs="Arial"/>
          <w:i/>
          <w:iCs/>
          <w:sz w:val="20"/>
          <w:szCs w:val="20"/>
          <w:vertAlign w:val="subscript"/>
        </w:rPr>
        <w:t>CMAX</w:t>
      </w:r>
      <w:r w:rsidRPr="000C59CD">
        <w:rPr>
          <w:rFonts w:ascii="Arial" w:hAnsi="Arial" w:cs="Arial"/>
          <w:i/>
          <w:iCs/>
          <w:sz w:val="20"/>
          <w:szCs w:val="20"/>
        </w:rPr>
        <w:t xml:space="preserve"> at 27.8dBm.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DF33DB">
        <w:rPr>
          <w:rFonts w:ascii="Arial" w:hAnsi="Arial" w:cs="Arial"/>
          <w:i/>
          <w:iCs/>
          <w:sz w:val="20"/>
          <w:szCs w:val="20"/>
        </w:rPr>
        <w:t>If UE UL duty cycle exceeds the limit, the P</w:t>
      </w:r>
      <w:r w:rsidRPr="00DF33DB">
        <w:rPr>
          <w:rFonts w:ascii="Arial" w:hAnsi="Arial" w:cs="Arial"/>
          <w:i/>
          <w:iCs/>
          <w:sz w:val="20"/>
          <w:szCs w:val="20"/>
          <w:vertAlign w:val="subscript"/>
        </w:rPr>
        <w:t>CMAX</w:t>
      </w:r>
      <w:r w:rsidRPr="00DF33DB">
        <w:rPr>
          <w:rFonts w:ascii="Arial" w:hAnsi="Arial" w:cs="Arial"/>
          <w:i/>
          <w:iCs/>
          <w:sz w:val="20"/>
          <w:szCs w:val="20"/>
        </w:rPr>
        <w:t xml:space="preserve"> in principle should be capped at 23dBm which would mean ∆P</w:t>
      </w:r>
      <w:r w:rsidRPr="00DF33DB">
        <w:rPr>
          <w:rFonts w:ascii="Arial" w:hAnsi="Arial" w:cs="Arial"/>
          <w:i/>
          <w:iCs/>
          <w:sz w:val="20"/>
          <w:szCs w:val="20"/>
          <w:vertAlign w:val="subscript"/>
        </w:rPr>
        <w:t>PowerClass</w:t>
      </w:r>
      <w:r w:rsidRPr="00DF33DB">
        <w:rPr>
          <w:rFonts w:ascii="Arial" w:hAnsi="Arial" w:cs="Arial"/>
          <w:i/>
          <w:iCs/>
          <w:sz w:val="20"/>
          <w:szCs w:val="20"/>
        </w:rPr>
        <w:t xml:space="preserve"> = 4.8dB instead of 3dB or 6dB.</w:t>
      </w:r>
    </w:p>
    <w:p w14:paraId="30BAAB0D" w14:textId="77777777" w:rsidR="001A646C" w:rsidRDefault="001A646C" w:rsidP="001A646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52D37F0" w14:textId="18ADD8A7" w:rsidR="001A646C" w:rsidRDefault="001A646C" w:rsidP="00776634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Proposal 1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RAN4 to clarify </w:t>
      </w:r>
      <w:r w:rsidRPr="0040649B">
        <w:rPr>
          <w:rFonts w:ascii="Arial" w:hAnsi="Arial" w:cs="Arial"/>
          <w:i/>
          <w:iCs/>
          <w:sz w:val="20"/>
          <w:szCs w:val="20"/>
        </w:rPr>
        <w:t>on whether</w:t>
      </w:r>
      <w:r w:rsidR="004C72F9">
        <w:rPr>
          <w:rFonts w:ascii="Arial" w:hAnsi="Arial" w:cs="Arial"/>
          <w:i/>
          <w:iCs/>
          <w:sz w:val="20"/>
          <w:szCs w:val="20"/>
        </w:rPr>
        <w:t xml:space="preserve"> the proposed</w:t>
      </w:r>
      <w:r w:rsidRPr="0040649B">
        <w:rPr>
          <w:rFonts w:ascii="Arial" w:hAnsi="Arial" w:cs="Arial"/>
          <w:i/>
          <w:iCs/>
          <w:sz w:val="20"/>
          <w:szCs w:val="20"/>
        </w:rPr>
        <w:t xml:space="preserve"> ∆P</w:t>
      </w:r>
      <w:r w:rsidRPr="0040649B">
        <w:rPr>
          <w:rFonts w:ascii="Arial" w:hAnsi="Arial" w:cs="Arial"/>
          <w:i/>
          <w:iCs/>
          <w:sz w:val="20"/>
          <w:szCs w:val="20"/>
          <w:vertAlign w:val="subscript"/>
        </w:rPr>
        <w:t xml:space="preserve">PowerClass </w:t>
      </w:r>
      <w:r w:rsidRPr="0040649B">
        <w:rPr>
          <w:rFonts w:ascii="Arial" w:hAnsi="Arial" w:cs="Arial"/>
          <w:i/>
          <w:iCs/>
          <w:sz w:val="20"/>
          <w:szCs w:val="20"/>
        </w:rPr>
        <w:t>information exchange between UE and gNB is only specific to HPUE with “Increasing UE power high limit for CA and DC” feature.</w:t>
      </w:r>
    </w:p>
    <w:p w14:paraId="5923A80D" w14:textId="77777777" w:rsidR="001A646C" w:rsidRDefault="001A646C" w:rsidP="001A646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D71E036" w14:textId="48098472" w:rsidR="001A646C" w:rsidRDefault="001A646C" w:rsidP="00776634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2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RAN4 to clarify </w:t>
      </w:r>
      <w:r w:rsidRPr="00DF33DB">
        <w:rPr>
          <w:rFonts w:ascii="Arial" w:hAnsi="Arial" w:cs="Arial"/>
          <w:i/>
          <w:iCs/>
          <w:sz w:val="20"/>
          <w:szCs w:val="20"/>
        </w:rPr>
        <w:t>on what ∆P</w:t>
      </w:r>
      <w:r w:rsidRPr="00DF33DB">
        <w:rPr>
          <w:rFonts w:ascii="Arial" w:hAnsi="Arial" w:cs="Arial"/>
          <w:i/>
          <w:iCs/>
          <w:sz w:val="20"/>
          <w:szCs w:val="20"/>
          <w:vertAlign w:val="subscript"/>
        </w:rPr>
        <w:t xml:space="preserve">PowerClass </w:t>
      </w:r>
      <w:r w:rsidRPr="00DF33DB">
        <w:rPr>
          <w:rFonts w:ascii="Arial" w:hAnsi="Arial" w:cs="Arial"/>
          <w:i/>
          <w:iCs/>
          <w:sz w:val="20"/>
          <w:szCs w:val="20"/>
        </w:rPr>
        <w:t>value should be reported to gNB, in particular, for HPUE with “Increasing UE power high limit for CA and DC” feature.</w:t>
      </w:r>
    </w:p>
    <w:p w14:paraId="793D3C32" w14:textId="77777777" w:rsidR="001A646C" w:rsidRDefault="001A646C" w:rsidP="001A646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461E3C3" w14:textId="190BE5D9" w:rsidR="001A646C" w:rsidRPr="001938B6" w:rsidRDefault="001A646C" w:rsidP="00776634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3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RAN4 to clarify </w:t>
      </w:r>
      <w:r w:rsidRPr="00DF33DB">
        <w:rPr>
          <w:rFonts w:ascii="Arial" w:hAnsi="Arial" w:cs="Arial"/>
          <w:i/>
          <w:iCs/>
          <w:sz w:val="20"/>
          <w:szCs w:val="20"/>
        </w:rPr>
        <w:t xml:space="preserve">on </w:t>
      </w:r>
      <w:r>
        <w:rPr>
          <w:rFonts w:ascii="Arial" w:hAnsi="Arial" w:cs="Arial"/>
          <w:i/>
          <w:iCs/>
          <w:sz w:val="20"/>
          <w:szCs w:val="20"/>
        </w:rPr>
        <w:t xml:space="preserve">whether it is necessary to specify how </w:t>
      </w:r>
      <w:r w:rsidRPr="00DF33DB">
        <w:rPr>
          <w:rFonts w:ascii="Arial" w:hAnsi="Arial" w:cs="Arial"/>
          <w:i/>
          <w:iCs/>
          <w:sz w:val="20"/>
          <w:szCs w:val="20"/>
        </w:rPr>
        <w:t>∆P</w:t>
      </w:r>
      <w:r w:rsidRPr="00DF33DB">
        <w:rPr>
          <w:rFonts w:ascii="Arial" w:hAnsi="Arial" w:cs="Arial"/>
          <w:i/>
          <w:iCs/>
          <w:sz w:val="20"/>
          <w:szCs w:val="20"/>
          <w:vertAlign w:val="subscript"/>
        </w:rPr>
        <w:t>PowerClass</w:t>
      </w:r>
      <w:r>
        <w:rPr>
          <w:rFonts w:ascii="Arial" w:hAnsi="Arial" w:cs="Arial"/>
          <w:i/>
          <w:iCs/>
          <w:sz w:val="20"/>
          <w:szCs w:val="20"/>
        </w:rPr>
        <w:t xml:space="preserve"> should be applied to each UL band, in particular, for </w:t>
      </w:r>
      <w:r w:rsidRPr="00DF33DB">
        <w:rPr>
          <w:rFonts w:ascii="Arial" w:hAnsi="Arial" w:cs="Arial"/>
          <w:i/>
          <w:iCs/>
          <w:sz w:val="20"/>
          <w:szCs w:val="20"/>
        </w:rPr>
        <w:t>HPUE with “Increasing UE power high limit for CA and DC” feature.</w:t>
      </w:r>
    </w:p>
    <w:p w14:paraId="5D2DDC34" w14:textId="62AA5838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73ECE92C" w14:textId="1D5991BA" w:rsidR="009A561E" w:rsidRDefault="00DE1BDE" w:rsidP="00FB133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DE1BDE">
        <w:rPr>
          <w:rFonts w:ascii="Arial" w:hAnsi="Arial" w:cs="Arial"/>
          <w:bCs/>
          <w:sz w:val="20"/>
          <w:szCs w:val="20"/>
        </w:rPr>
        <w:t>RP-2</w:t>
      </w:r>
      <w:r w:rsidR="00776634">
        <w:rPr>
          <w:rFonts w:ascii="Arial" w:hAnsi="Arial" w:cs="Arial"/>
          <w:bCs/>
          <w:sz w:val="20"/>
          <w:szCs w:val="20"/>
        </w:rPr>
        <w:t>13579</w:t>
      </w:r>
      <w:r w:rsidRPr="00DE1BDE">
        <w:rPr>
          <w:rFonts w:ascii="Arial" w:hAnsi="Arial" w:cs="Arial"/>
          <w:bCs/>
          <w:sz w:val="20"/>
          <w:szCs w:val="20"/>
        </w:rPr>
        <w:t xml:space="preserve"> “</w:t>
      </w:r>
      <w:r w:rsidR="00776634" w:rsidRPr="00776634">
        <w:rPr>
          <w:rFonts w:ascii="Arial" w:hAnsi="Arial" w:cs="Arial"/>
          <w:bCs/>
          <w:sz w:val="20"/>
          <w:szCs w:val="20"/>
        </w:rPr>
        <w:t>New WI: Further NR coverage enhancements</w:t>
      </w:r>
      <w:r w:rsidRPr="00DE1BDE">
        <w:rPr>
          <w:rFonts w:ascii="Arial" w:hAnsi="Arial" w:cs="Arial"/>
          <w:bCs/>
          <w:sz w:val="20"/>
          <w:szCs w:val="20"/>
        </w:rPr>
        <w:t xml:space="preserve">”, </w:t>
      </w:r>
      <w:r w:rsidR="00776634">
        <w:rPr>
          <w:rFonts w:ascii="Arial" w:hAnsi="Arial" w:cs="Arial"/>
          <w:bCs/>
          <w:sz w:val="20"/>
          <w:szCs w:val="20"/>
        </w:rPr>
        <w:t>China Telecom</w:t>
      </w:r>
      <w:r w:rsidRPr="00DE1BDE">
        <w:rPr>
          <w:rFonts w:ascii="Arial" w:hAnsi="Arial" w:cs="Arial"/>
          <w:bCs/>
          <w:sz w:val="20"/>
          <w:szCs w:val="20"/>
        </w:rPr>
        <w:t>, 3GPP TSG-RAN Meeting #9</w:t>
      </w:r>
      <w:r w:rsidR="00776634">
        <w:rPr>
          <w:rFonts w:ascii="Arial" w:hAnsi="Arial" w:cs="Arial"/>
          <w:bCs/>
          <w:sz w:val="20"/>
          <w:szCs w:val="20"/>
        </w:rPr>
        <w:t>4</w:t>
      </w:r>
      <w:r w:rsidR="00BC6AB1">
        <w:rPr>
          <w:rFonts w:ascii="Arial" w:hAnsi="Arial" w:cs="Arial"/>
          <w:bCs/>
          <w:sz w:val="20"/>
          <w:szCs w:val="20"/>
        </w:rPr>
        <w:t>-</w:t>
      </w:r>
      <w:r w:rsidR="00776634">
        <w:rPr>
          <w:rFonts w:ascii="Arial" w:hAnsi="Arial" w:cs="Arial"/>
          <w:bCs/>
          <w:sz w:val="20"/>
          <w:szCs w:val="20"/>
        </w:rPr>
        <w:t>e</w:t>
      </w:r>
      <w:r w:rsidRPr="00DE1BDE">
        <w:rPr>
          <w:rFonts w:ascii="Arial" w:hAnsi="Arial" w:cs="Arial"/>
          <w:bCs/>
          <w:sz w:val="20"/>
          <w:szCs w:val="20"/>
        </w:rPr>
        <w:t xml:space="preserve">, </w:t>
      </w:r>
      <w:r w:rsidR="00776634">
        <w:rPr>
          <w:rFonts w:ascii="Arial" w:hAnsi="Arial" w:cs="Arial"/>
          <w:bCs/>
          <w:sz w:val="20"/>
          <w:szCs w:val="20"/>
        </w:rPr>
        <w:t>Online</w:t>
      </w:r>
      <w:r w:rsidRPr="00DE1BDE">
        <w:rPr>
          <w:rFonts w:ascii="Arial" w:hAnsi="Arial" w:cs="Arial"/>
          <w:bCs/>
          <w:sz w:val="20"/>
          <w:szCs w:val="20"/>
        </w:rPr>
        <w:t xml:space="preserve">, </w:t>
      </w:r>
      <w:r w:rsidR="00776634">
        <w:rPr>
          <w:rFonts w:ascii="Arial" w:hAnsi="Arial" w:cs="Arial"/>
          <w:bCs/>
          <w:sz w:val="20"/>
          <w:szCs w:val="20"/>
        </w:rPr>
        <w:t>December</w:t>
      </w:r>
      <w:r w:rsidRPr="00DE1BDE">
        <w:rPr>
          <w:rFonts w:ascii="Arial" w:hAnsi="Arial" w:cs="Arial"/>
          <w:bCs/>
          <w:sz w:val="20"/>
          <w:szCs w:val="20"/>
        </w:rPr>
        <w:t xml:space="preserve"> </w:t>
      </w:r>
      <w:r w:rsidR="00BC6AB1">
        <w:rPr>
          <w:rFonts w:ascii="Arial" w:hAnsi="Arial" w:cs="Arial"/>
          <w:bCs/>
          <w:sz w:val="20"/>
          <w:szCs w:val="20"/>
        </w:rPr>
        <w:t>6</w:t>
      </w:r>
      <w:r w:rsidRPr="00BC6AB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DE1BDE">
        <w:rPr>
          <w:rFonts w:ascii="Arial" w:hAnsi="Arial" w:cs="Arial"/>
          <w:bCs/>
          <w:sz w:val="20"/>
          <w:szCs w:val="20"/>
        </w:rPr>
        <w:t xml:space="preserve"> – </w:t>
      </w:r>
      <w:r w:rsidR="00BC6AB1">
        <w:rPr>
          <w:rFonts w:ascii="Arial" w:hAnsi="Arial" w:cs="Arial"/>
          <w:bCs/>
          <w:sz w:val="20"/>
          <w:szCs w:val="20"/>
        </w:rPr>
        <w:t>17</w:t>
      </w:r>
      <w:r w:rsidR="00BC6AB1" w:rsidRPr="00BC6AB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DE1BDE">
        <w:rPr>
          <w:rFonts w:ascii="Arial" w:hAnsi="Arial" w:cs="Arial"/>
          <w:bCs/>
          <w:sz w:val="20"/>
          <w:szCs w:val="20"/>
        </w:rPr>
        <w:t>, 202</w:t>
      </w:r>
      <w:r w:rsidR="00BC6AB1">
        <w:rPr>
          <w:rFonts w:ascii="Arial" w:hAnsi="Arial" w:cs="Arial"/>
          <w:bCs/>
          <w:sz w:val="20"/>
          <w:szCs w:val="20"/>
        </w:rPr>
        <w:t>1</w:t>
      </w:r>
    </w:p>
    <w:p w14:paraId="07539FDA" w14:textId="50B660A3" w:rsidR="001C62F8" w:rsidRDefault="00545F02" w:rsidP="00FB133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545F02">
        <w:rPr>
          <w:rFonts w:ascii="Arial" w:hAnsi="Arial" w:cs="Arial"/>
          <w:bCs/>
          <w:sz w:val="20"/>
          <w:szCs w:val="20"/>
        </w:rPr>
        <w:t>R</w:t>
      </w:r>
      <w:r w:rsidR="00BC6AB1">
        <w:rPr>
          <w:rFonts w:ascii="Arial" w:hAnsi="Arial" w:cs="Arial"/>
          <w:bCs/>
          <w:sz w:val="20"/>
          <w:szCs w:val="20"/>
        </w:rPr>
        <w:t>1</w:t>
      </w:r>
      <w:r w:rsidRPr="00545F02">
        <w:rPr>
          <w:rFonts w:ascii="Arial" w:hAnsi="Arial" w:cs="Arial"/>
          <w:bCs/>
          <w:sz w:val="20"/>
          <w:szCs w:val="20"/>
        </w:rPr>
        <w:t>-2</w:t>
      </w:r>
      <w:r w:rsidR="00BC6AB1">
        <w:rPr>
          <w:rFonts w:ascii="Arial" w:hAnsi="Arial" w:cs="Arial"/>
          <w:bCs/>
          <w:sz w:val="20"/>
          <w:szCs w:val="20"/>
        </w:rPr>
        <w:t>2</w:t>
      </w:r>
      <w:r w:rsidR="00524E74">
        <w:rPr>
          <w:rFonts w:ascii="Arial" w:hAnsi="Arial" w:cs="Arial"/>
          <w:bCs/>
          <w:sz w:val="20"/>
          <w:szCs w:val="20"/>
        </w:rPr>
        <w:t>10</w:t>
      </w:r>
      <w:r w:rsidR="00BC6AB1">
        <w:rPr>
          <w:rFonts w:ascii="Arial" w:hAnsi="Arial" w:cs="Arial"/>
          <w:bCs/>
          <w:sz w:val="20"/>
          <w:szCs w:val="20"/>
        </w:rPr>
        <w:t>739</w:t>
      </w:r>
      <w:r w:rsidRPr="00545F02">
        <w:rPr>
          <w:rFonts w:ascii="Arial" w:hAnsi="Arial" w:cs="Arial"/>
          <w:bCs/>
          <w:sz w:val="20"/>
          <w:szCs w:val="20"/>
        </w:rPr>
        <w:t xml:space="preserve"> “</w:t>
      </w:r>
      <w:r w:rsidR="00BC6AB1" w:rsidRPr="00BC6AB1">
        <w:rPr>
          <w:rFonts w:ascii="Arial" w:hAnsi="Arial" w:cs="Arial"/>
          <w:bCs/>
          <w:sz w:val="20"/>
          <w:szCs w:val="20"/>
        </w:rPr>
        <w:t xml:space="preserve">LS on </w:t>
      </w:r>
      <w:r w:rsidR="00BC6AB1" w:rsidRPr="00BC6AB1">
        <w:rPr>
          <w:rFonts w:ascii="Arial" w:hAnsi="Arial" w:cs="Arial"/>
          <w:bCs/>
          <w:iCs/>
          <w:sz w:val="20"/>
          <w:szCs w:val="20"/>
        </w:rPr>
        <w:t>enhancements to realize increasing UE power high limit for CA and DC</w:t>
      </w:r>
      <w:r w:rsidRPr="00545F02">
        <w:rPr>
          <w:rFonts w:ascii="Arial" w:hAnsi="Arial" w:cs="Arial"/>
          <w:bCs/>
          <w:sz w:val="20"/>
          <w:szCs w:val="20"/>
        </w:rPr>
        <w:t xml:space="preserve">”, </w:t>
      </w:r>
      <w:r w:rsidR="00BC6AB1">
        <w:rPr>
          <w:rFonts w:ascii="Arial" w:hAnsi="Arial" w:cs="Arial"/>
          <w:bCs/>
          <w:sz w:val="20"/>
          <w:szCs w:val="20"/>
        </w:rPr>
        <w:t>RAN1</w:t>
      </w:r>
      <w:r w:rsidRPr="00545F02">
        <w:rPr>
          <w:rFonts w:ascii="Arial" w:hAnsi="Arial" w:cs="Arial"/>
          <w:bCs/>
          <w:sz w:val="20"/>
          <w:szCs w:val="20"/>
        </w:rPr>
        <w:t>, 3GPP TSG RAN WG</w:t>
      </w:r>
      <w:r w:rsidR="00BC6AB1">
        <w:rPr>
          <w:rFonts w:ascii="Arial" w:hAnsi="Arial" w:cs="Arial"/>
          <w:bCs/>
          <w:sz w:val="20"/>
          <w:szCs w:val="20"/>
        </w:rPr>
        <w:t>1</w:t>
      </w:r>
      <w:r w:rsidRPr="00545F02">
        <w:rPr>
          <w:rFonts w:ascii="Arial" w:hAnsi="Arial" w:cs="Arial"/>
          <w:bCs/>
          <w:sz w:val="20"/>
          <w:szCs w:val="20"/>
        </w:rPr>
        <w:t xml:space="preserve"> Meeting #</w:t>
      </w:r>
      <w:r w:rsidR="00BC6AB1">
        <w:rPr>
          <w:rFonts w:ascii="Arial" w:hAnsi="Arial" w:cs="Arial"/>
          <w:bCs/>
          <w:sz w:val="20"/>
          <w:szCs w:val="20"/>
        </w:rPr>
        <w:t>110bis-e</w:t>
      </w:r>
      <w:r w:rsidRPr="00545F02">
        <w:rPr>
          <w:rFonts w:ascii="Arial" w:hAnsi="Arial" w:cs="Arial"/>
          <w:bCs/>
          <w:sz w:val="20"/>
          <w:szCs w:val="20"/>
        </w:rPr>
        <w:t xml:space="preserve">, </w:t>
      </w:r>
      <w:r w:rsidR="00BC6AB1">
        <w:rPr>
          <w:rFonts w:ascii="Arial" w:hAnsi="Arial" w:cs="Arial"/>
          <w:bCs/>
          <w:sz w:val="20"/>
          <w:szCs w:val="20"/>
        </w:rPr>
        <w:t>Online</w:t>
      </w:r>
      <w:r w:rsidRPr="00545F02">
        <w:rPr>
          <w:rFonts w:ascii="Arial" w:hAnsi="Arial" w:cs="Arial"/>
          <w:bCs/>
          <w:sz w:val="20"/>
          <w:szCs w:val="20"/>
        </w:rPr>
        <w:t xml:space="preserve">, </w:t>
      </w:r>
      <w:r w:rsidR="00BC6AB1">
        <w:rPr>
          <w:rFonts w:ascii="Arial" w:hAnsi="Arial" w:cs="Arial"/>
          <w:bCs/>
          <w:sz w:val="20"/>
          <w:szCs w:val="20"/>
        </w:rPr>
        <w:t>October</w:t>
      </w:r>
      <w:r w:rsidRPr="00545F02">
        <w:rPr>
          <w:rFonts w:ascii="Arial" w:hAnsi="Arial" w:cs="Arial"/>
          <w:bCs/>
          <w:sz w:val="20"/>
          <w:szCs w:val="20"/>
        </w:rPr>
        <w:t xml:space="preserve"> </w:t>
      </w:r>
      <w:r w:rsidR="00BC6AB1">
        <w:rPr>
          <w:rFonts w:ascii="Arial" w:hAnsi="Arial" w:cs="Arial"/>
          <w:bCs/>
          <w:sz w:val="20"/>
          <w:szCs w:val="20"/>
        </w:rPr>
        <w:t>10</w:t>
      </w:r>
      <w:r w:rsidR="00BC6AB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45F02">
        <w:rPr>
          <w:rFonts w:ascii="Arial" w:hAnsi="Arial" w:cs="Arial"/>
          <w:bCs/>
          <w:sz w:val="20"/>
          <w:szCs w:val="20"/>
        </w:rPr>
        <w:t xml:space="preserve"> – </w:t>
      </w:r>
      <w:r w:rsidR="00BC6AB1">
        <w:rPr>
          <w:rFonts w:ascii="Arial" w:hAnsi="Arial" w:cs="Arial"/>
          <w:bCs/>
          <w:sz w:val="20"/>
          <w:szCs w:val="20"/>
        </w:rPr>
        <w:t>19</w:t>
      </w:r>
      <w:r w:rsidR="00524E74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45F02">
        <w:rPr>
          <w:rFonts w:ascii="Arial" w:hAnsi="Arial" w:cs="Arial"/>
          <w:bCs/>
          <w:sz w:val="20"/>
          <w:szCs w:val="20"/>
        </w:rPr>
        <w:t>, 202</w:t>
      </w:r>
      <w:r w:rsidR="00BC6AB1">
        <w:rPr>
          <w:rFonts w:ascii="Arial" w:hAnsi="Arial" w:cs="Arial"/>
          <w:bCs/>
          <w:sz w:val="20"/>
          <w:szCs w:val="20"/>
        </w:rPr>
        <w:t>2</w:t>
      </w:r>
    </w:p>
    <w:p w14:paraId="08AF7692" w14:textId="44A70C96" w:rsidR="00513CF2" w:rsidRDefault="00513CF2" w:rsidP="00FB133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R4-2303701 “</w:t>
      </w:r>
      <w:r w:rsidRPr="00513CF2">
        <w:rPr>
          <w:rFonts w:ascii="Arial" w:hAnsi="Arial" w:cs="Arial"/>
          <w:bCs/>
          <w:sz w:val="20"/>
          <w:szCs w:val="20"/>
        </w:rPr>
        <w:t>Reply LS on enhancements to realize increasing UE power high limit for CA and DC</w:t>
      </w:r>
      <w:r>
        <w:rPr>
          <w:rFonts w:ascii="Arial" w:hAnsi="Arial" w:cs="Arial"/>
          <w:bCs/>
          <w:sz w:val="20"/>
          <w:szCs w:val="20"/>
        </w:rPr>
        <w:t xml:space="preserve">”, RAN4, </w:t>
      </w:r>
      <w:r w:rsidRPr="00545F02">
        <w:rPr>
          <w:rFonts w:ascii="Arial" w:hAnsi="Arial" w:cs="Arial"/>
          <w:bCs/>
          <w:sz w:val="20"/>
          <w:szCs w:val="20"/>
        </w:rPr>
        <w:t>3GPP TSG RAN WG4 Meeting #10</w:t>
      </w:r>
      <w:r>
        <w:rPr>
          <w:rFonts w:ascii="Arial" w:hAnsi="Arial" w:cs="Arial"/>
          <w:bCs/>
          <w:sz w:val="20"/>
          <w:szCs w:val="20"/>
        </w:rPr>
        <w:t>6, Athens, Greece, February 27</w:t>
      </w:r>
      <w:r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March 3</w:t>
      </w:r>
      <w:r>
        <w:rPr>
          <w:rFonts w:ascii="Arial" w:hAnsi="Arial" w:cs="Arial"/>
          <w:bCs/>
          <w:sz w:val="20"/>
          <w:szCs w:val="20"/>
          <w:vertAlign w:val="superscript"/>
        </w:rPr>
        <w:t>rd</w:t>
      </w:r>
      <w:r>
        <w:rPr>
          <w:rFonts w:ascii="Arial" w:hAnsi="Arial" w:cs="Arial"/>
          <w:bCs/>
          <w:sz w:val="20"/>
          <w:szCs w:val="20"/>
        </w:rPr>
        <w:t xml:space="preserve">, 2023 </w:t>
      </w:r>
    </w:p>
    <w:p w14:paraId="18EBD3E8" w14:textId="30830343" w:rsidR="00513CF2" w:rsidRDefault="003F775D" w:rsidP="00513CF2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F775D">
        <w:rPr>
          <w:rFonts w:ascii="Arial" w:hAnsi="Arial" w:cs="Arial"/>
          <w:bCs/>
          <w:sz w:val="20"/>
          <w:szCs w:val="20"/>
        </w:rPr>
        <w:t>R4-231</w:t>
      </w:r>
      <w:r w:rsidR="00513CF2">
        <w:rPr>
          <w:rFonts w:ascii="Arial" w:hAnsi="Arial" w:cs="Arial"/>
          <w:bCs/>
          <w:sz w:val="20"/>
          <w:szCs w:val="20"/>
        </w:rPr>
        <w:t>0500</w:t>
      </w:r>
      <w:r w:rsidR="00545F02">
        <w:rPr>
          <w:rFonts w:ascii="Arial" w:hAnsi="Arial" w:cs="Arial"/>
          <w:bCs/>
          <w:sz w:val="20"/>
          <w:szCs w:val="20"/>
        </w:rPr>
        <w:t xml:space="preserve"> “</w:t>
      </w:r>
      <w:r w:rsidR="00513CF2" w:rsidRPr="00513CF2">
        <w:rPr>
          <w:rFonts w:ascii="Arial" w:hAnsi="Arial" w:cs="Arial"/>
          <w:bCs/>
          <w:sz w:val="20"/>
          <w:szCs w:val="20"/>
        </w:rPr>
        <w:t>Reply LS on enhancements to realize increasing UE power high limit for CA and DC</w:t>
      </w:r>
      <w:r w:rsidR="00545F02">
        <w:rPr>
          <w:rFonts w:ascii="Arial" w:hAnsi="Arial" w:cs="Arial"/>
          <w:bCs/>
          <w:sz w:val="20"/>
          <w:szCs w:val="20"/>
          <w:lang w:val="en-GB"/>
        </w:rPr>
        <w:t xml:space="preserve">”, </w:t>
      </w:r>
      <w:r w:rsidR="00513CF2">
        <w:rPr>
          <w:rFonts w:ascii="Arial" w:hAnsi="Arial" w:cs="Arial"/>
          <w:bCs/>
          <w:sz w:val="20"/>
          <w:szCs w:val="20"/>
          <w:lang w:val="en-GB"/>
        </w:rPr>
        <w:t>RAN4</w:t>
      </w:r>
      <w:r w:rsidR="00545F02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545F02" w:rsidRPr="00545F02">
        <w:rPr>
          <w:rFonts w:ascii="Arial" w:hAnsi="Arial" w:cs="Arial"/>
          <w:bCs/>
          <w:sz w:val="20"/>
          <w:szCs w:val="20"/>
        </w:rPr>
        <w:t>3GPP TSG RAN WG4 Meeting #10</w:t>
      </w:r>
      <w:r w:rsidR="00513CF2">
        <w:rPr>
          <w:rFonts w:ascii="Arial" w:hAnsi="Arial" w:cs="Arial"/>
          <w:bCs/>
          <w:sz w:val="20"/>
          <w:szCs w:val="20"/>
        </w:rPr>
        <w:t>7</w:t>
      </w:r>
      <w:r w:rsidR="00545F02">
        <w:rPr>
          <w:rFonts w:ascii="Arial" w:hAnsi="Arial" w:cs="Arial"/>
          <w:bCs/>
          <w:sz w:val="20"/>
          <w:szCs w:val="20"/>
        </w:rPr>
        <w:t xml:space="preserve">, </w:t>
      </w:r>
      <w:r w:rsidR="00513CF2">
        <w:rPr>
          <w:rFonts w:ascii="Arial" w:hAnsi="Arial" w:cs="Arial"/>
          <w:bCs/>
          <w:sz w:val="20"/>
          <w:szCs w:val="20"/>
        </w:rPr>
        <w:t>Incheon</w:t>
      </w:r>
      <w:r w:rsidR="00545F02">
        <w:rPr>
          <w:rFonts w:ascii="Arial" w:hAnsi="Arial" w:cs="Arial"/>
          <w:bCs/>
          <w:sz w:val="20"/>
          <w:szCs w:val="20"/>
        </w:rPr>
        <w:t xml:space="preserve">, </w:t>
      </w:r>
      <w:r w:rsidR="00513CF2">
        <w:rPr>
          <w:rFonts w:ascii="Arial" w:hAnsi="Arial" w:cs="Arial"/>
          <w:bCs/>
          <w:sz w:val="20"/>
          <w:szCs w:val="20"/>
        </w:rPr>
        <w:t>South Korea</w:t>
      </w:r>
      <w:r w:rsidR="00524E74">
        <w:rPr>
          <w:rFonts w:ascii="Arial" w:hAnsi="Arial" w:cs="Arial"/>
          <w:bCs/>
          <w:sz w:val="20"/>
          <w:szCs w:val="20"/>
        </w:rPr>
        <w:t xml:space="preserve">, </w:t>
      </w:r>
      <w:r w:rsidR="00513CF2">
        <w:rPr>
          <w:rFonts w:ascii="Arial" w:hAnsi="Arial" w:cs="Arial"/>
          <w:bCs/>
          <w:sz w:val="20"/>
          <w:szCs w:val="20"/>
        </w:rPr>
        <w:t>May</w:t>
      </w:r>
      <w:r w:rsidR="00524E74">
        <w:rPr>
          <w:rFonts w:ascii="Arial" w:hAnsi="Arial" w:cs="Arial"/>
          <w:bCs/>
          <w:sz w:val="20"/>
          <w:szCs w:val="20"/>
        </w:rPr>
        <w:t xml:space="preserve"> 2</w:t>
      </w:r>
      <w:r w:rsidR="00513CF2">
        <w:rPr>
          <w:rFonts w:ascii="Arial" w:hAnsi="Arial" w:cs="Arial"/>
          <w:bCs/>
          <w:sz w:val="20"/>
          <w:szCs w:val="20"/>
        </w:rPr>
        <w:t>2</w:t>
      </w:r>
      <w:r w:rsidR="00513CF2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="00545F02">
        <w:rPr>
          <w:rFonts w:ascii="Arial" w:hAnsi="Arial" w:cs="Arial"/>
          <w:bCs/>
          <w:sz w:val="20"/>
          <w:szCs w:val="20"/>
        </w:rPr>
        <w:t xml:space="preserve"> – 2</w:t>
      </w:r>
      <w:r w:rsidR="00513CF2">
        <w:rPr>
          <w:rFonts w:ascii="Arial" w:hAnsi="Arial" w:cs="Arial"/>
          <w:bCs/>
          <w:sz w:val="20"/>
          <w:szCs w:val="20"/>
        </w:rPr>
        <w:t>6</w:t>
      </w:r>
      <w:r w:rsidR="00545F02" w:rsidRPr="00545F0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FB59CE">
        <w:rPr>
          <w:rFonts w:ascii="Arial" w:hAnsi="Arial" w:cs="Arial"/>
          <w:bCs/>
          <w:sz w:val="20"/>
          <w:szCs w:val="20"/>
        </w:rPr>
        <w:t>, 2023</w:t>
      </w:r>
    </w:p>
    <w:p w14:paraId="685B2A2F" w14:textId="4E6B66DB" w:rsidR="00740BC1" w:rsidRPr="00513CF2" w:rsidRDefault="00740BC1" w:rsidP="00513CF2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R1-2308561 “</w:t>
      </w:r>
      <w:r w:rsidRPr="00740BC1">
        <w:rPr>
          <w:rFonts w:ascii="Arial" w:hAnsi="Arial" w:cs="Arial"/>
          <w:bCs/>
          <w:sz w:val="20"/>
          <w:szCs w:val="20"/>
        </w:rPr>
        <w:t xml:space="preserve">LS on further clarifications on </w:t>
      </w:r>
      <w:r w:rsidRPr="00740BC1">
        <w:rPr>
          <w:rFonts w:ascii="Arial" w:hAnsi="Arial" w:cs="Arial"/>
          <w:bCs/>
          <w:iCs/>
          <w:sz w:val="20"/>
          <w:szCs w:val="20"/>
        </w:rPr>
        <w:t>enhancements to realize increasing UE power high limit for CA and DC</w:t>
      </w:r>
      <w:r>
        <w:rPr>
          <w:rFonts w:ascii="Arial" w:hAnsi="Arial" w:cs="Arial"/>
          <w:bCs/>
          <w:iCs/>
          <w:sz w:val="20"/>
          <w:szCs w:val="20"/>
        </w:rPr>
        <w:t xml:space="preserve">”, RAN1, </w:t>
      </w:r>
      <w:r w:rsidRPr="00545F02">
        <w:rPr>
          <w:rFonts w:ascii="Arial" w:hAnsi="Arial" w:cs="Arial"/>
          <w:bCs/>
          <w:sz w:val="20"/>
          <w:szCs w:val="20"/>
        </w:rPr>
        <w:t>3GPP TSG RAN WG</w:t>
      </w:r>
      <w:r>
        <w:rPr>
          <w:rFonts w:ascii="Arial" w:hAnsi="Arial" w:cs="Arial"/>
          <w:bCs/>
          <w:sz w:val="20"/>
          <w:szCs w:val="20"/>
        </w:rPr>
        <w:t>1</w:t>
      </w:r>
      <w:r w:rsidRPr="00545F02">
        <w:rPr>
          <w:rFonts w:ascii="Arial" w:hAnsi="Arial" w:cs="Arial"/>
          <w:bCs/>
          <w:sz w:val="20"/>
          <w:szCs w:val="20"/>
        </w:rPr>
        <w:t xml:space="preserve"> Meeting</w:t>
      </w:r>
      <w:r>
        <w:rPr>
          <w:rFonts w:ascii="Arial" w:hAnsi="Arial" w:cs="Arial"/>
          <w:bCs/>
          <w:sz w:val="20"/>
          <w:szCs w:val="20"/>
        </w:rPr>
        <w:t xml:space="preserve"> #114, Toulouse, France, August 21</w:t>
      </w:r>
      <w:r w:rsidRPr="00740BC1">
        <w:rPr>
          <w:rFonts w:ascii="Arial" w:hAnsi="Arial" w:cs="Arial"/>
          <w:bCs/>
          <w:sz w:val="20"/>
          <w:szCs w:val="20"/>
          <w:vertAlign w:val="superscript"/>
        </w:rPr>
        <w:t>st</w:t>
      </w:r>
      <w:r>
        <w:rPr>
          <w:rFonts w:ascii="Arial" w:hAnsi="Arial" w:cs="Arial"/>
          <w:bCs/>
          <w:sz w:val="20"/>
          <w:szCs w:val="20"/>
        </w:rPr>
        <w:t xml:space="preserve"> – 25</w:t>
      </w:r>
      <w:r w:rsidRPr="00740BC1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2023</w:t>
      </w:r>
    </w:p>
    <w:p w14:paraId="566825C1" w14:textId="64BCD950" w:rsidR="0057672C" w:rsidRPr="00B9657C" w:rsidRDefault="00B9657C" w:rsidP="00B9657C">
      <w:pPr>
        <w:pStyle w:val="EX"/>
        <w:spacing w:after="180"/>
        <w:ind w:left="374" w:hanging="374"/>
        <w:jc w:val="both"/>
        <w:rPr>
          <w:rFonts w:ascii="Arial" w:hAnsi="Arial" w:cs="Arial"/>
          <w:sz w:val="20"/>
          <w:szCs w:val="20"/>
        </w:rPr>
      </w:pPr>
      <w:r w:rsidRPr="00B9657C">
        <w:rPr>
          <w:rFonts w:ascii="Arial" w:hAnsi="Arial" w:cs="Arial"/>
          <w:sz w:val="20"/>
          <w:szCs w:val="20"/>
        </w:rPr>
        <w:t>3GPP TS 38.101-1 V18.</w:t>
      </w:r>
      <w:r w:rsidR="00740BC1">
        <w:rPr>
          <w:rFonts w:ascii="Arial" w:hAnsi="Arial" w:cs="Arial"/>
          <w:sz w:val="20"/>
          <w:szCs w:val="20"/>
        </w:rPr>
        <w:t>3</w:t>
      </w:r>
      <w:r w:rsidRPr="00B9657C">
        <w:rPr>
          <w:rFonts w:ascii="Arial" w:hAnsi="Arial" w:cs="Arial"/>
          <w:sz w:val="20"/>
          <w:szCs w:val="20"/>
        </w:rPr>
        <w:t>.0 (2023-0</w:t>
      </w:r>
      <w:r w:rsidR="00740BC1">
        <w:rPr>
          <w:rFonts w:ascii="Arial" w:hAnsi="Arial" w:cs="Arial"/>
          <w:sz w:val="20"/>
          <w:szCs w:val="20"/>
        </w:rPr>
        <w:t>9</w:t>
      </w:r>
      <w:r w:rsidRPr="00B9657C">
        <w:rPr>
          <w:rFonts w:ascii="Arial" w:hAnsi="Arial" w:cs="Arial"/>
          <w:sz w:val="20"/>
          <w:szCs w:val="20"/>
        </w:rPr>
        <w:t>)</w:t>
      </w:r>
    </w:p>
    <w:sectPr w:rsidR="0057672C" w:rsidRPr="00B9657C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9A073" w14:textId="77777777" w:rsidR="00CE5231" w:rsidRDefault="00CE5231">
      <w:r>
        <w:separator/>
      </w:r>
    </w:p>
  </w:endnote>
  <w:endnote w:type="continuationSeparator" w:id="0">
    <w:p w14:paraId="07CB3410" w14:textId="77777777" w:rsidR="00CE5231" w:rsidRDefault="00CE5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47DD6" w14:textId="77777777" w:rsidR="00CE5231" w:rsidRDefault="00CE5231">
      <w:r>
        <w:separator/>
      </w:r>
    </w:p>
  </w:footnote>
  <w:footnote w:type="continuationSeparator" w:id="0">
    <w:p w14:paraId="2D724767" w14:textId="77777777" w:rsidR="00CE5231" w:rsidRDefault="00CE5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8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1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2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0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7"/>
  </w:num>
  <w:num w:numId="24" w16cid:durableId="639112823">
    <w:abstractNumId w:val="19"/>
  </w:num>
  <w:num w:numId="25" w16cid:durableId="1758358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4468"/>
    <w:rsid w:val="0001503B"/>
    <w:rsid w:val="00016134"/>
    <w:rsid w:val="0001757D"/>
    <w:rsid w:val="000206DB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50FF1"/>
    <w:rsid w:val="00051834"/>
    <w:rsid w:val="000521A4"/>
    <w:rsid w:val="000526D6"/>
    <w:rsid w:val="000544CF"/>
    <w:rsid w:val="00054529"/>
    <w:rsid w:val="00054A22"/>
    <w:rsid w:val="000572D5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513F"/>
    <w:rsid w:val="00076DD0"/>
    <w:rsid w:val="00080512"/>
    <w:rsid w:val="00080638"/>
    <w:rsid w:val="0008297C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877"/>
    <w:rsid w:val="000A68F3"/>
    <w:rsid w:val="000A7399"/>
    <w:rsid w:val="000B6018"/>
    <w:rsid w:val="000B61FB"/>
    <w:rsid w:val="000B6AF7"/>
    <w:rsid w:val="000C16C8"/>
    <w:rsid w:val="000C1729"/>
    <w:rsid w:val="000C47C3"/>
    <w:rsid w:val="000C54D8"/>
    <w:rsid w:val="000C59CD"/>
    <w:rsid w:val="000C60A3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A37"/>
    <w:rsid w:val="000E1CAF"/>
    <w:rsid w:val="000E2238"/>
    <w:rsid w:val="000E6A30"/>
    <w:rsid w:val="000E751D"/>
    <w:rsid w:val="000F42FB"/>
    <w:rsid w:val="001041BB"/>
    <w:rsid w:val="0010474C"/>
    <w:rsid w:val="00104BC6"/>
    <w:rsid w:val="00106A77"/>
    <w:rsid w:val="001104F4"/>
    <w:rsid w:val="00110A8D"/>
    <w:rsid w:val="00111EDD"/>
    <w:rsid w:val="00113A07"/>
    <w:rsid w:val="001140B8"/>
    <w:rsid w:val="00114E2C"/>
    <w:rsid w:val="00120C7E"/>
    <w:rsid w:val="00121103"/>
    <w:rsid w:val="00133525"/>
    <w:rsid w:val="00137EE2"/>
    <w:rsid w:val="00141326"/>
    <w:rsid w:val="00142C17"/>
    <w:rsid w:val="001441A8"/>
    <w:rsid w:val="00146BF3"/>
    <w:rsid w:val="0014707B"/>
    <w:rsid w:val="001476E2"/>
    <w:rsid w:val="001507CE"/>
    <w:rsid w:val="001553DE"/>
    <w:rsid w:val="00160A04"/>
    <w:rsid w:val="00162B22"/>
    <w:rsid w:val="00162BD3"/>
    <w:rsid w:val="001655BB"/>
    <w:rsid w:val="0016611C"/>
    <w:rsid w:val="00166B5C"/>
    <w:rsid w:val="00171090"/>
    <w:rsid w:val="00171900"/>
    <w:rsid w:val="0017381F"/>
    <w:rsid w:val="0017591E"/>
    <w:rsid w:val="00175D32"/>
    <w:rsid w:val="00176183"/>
    <w:rsid w:val="00181118"/>
    <w:rsid w:val="001815E8"/>
    <w:rsid w:val="001825F0"/>
    <w:rsid w:val="00183720"/>
    <w:rsid w:val="001841B1"/>
    <w:rsid w:val="00184AB9"/>
    <w:rsid w:val="0018540A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7371"/>
    <w:rsid w:val="001B7504"/>
    <w:rsid w:val="001C21C3"/>
    <w:rsid w:val="001C62F8"/>
    <w:rsid w:val="001D02C2"/>
    <w:rsid w:val="001D1470"/>
    <w:rsid w:val="001D2A82"/>
    <w:rsid w:val="001E08B8"/>
    <w:rsid w:val="001E145D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4648"/>
    <w:rsid w:val="00205934"/>
    <w:rsid w:val="002107B1"/>
    <w:rsid w:val="002121FB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650"/>
    <w:rsid w:val="002347A2"/>
    <w:rsid w:val="00234D70"/>
    <w:rsid w:val="002363C0"/>
    <w:rsid w:val="00242B97"/>
    <w:rsid w:val="0024384F"/>
    <w:rsid w:val="002450A4"/>
    <w:rsid w:val="00247926"/>
    <w:rsid w:val="00256995"/>
    <w:rsid w:val="00257410"/>
    <w:rsid w:val="002608DE"/>
    <w:rsid w:val="00261B7C"/>
    <w:rsid w:val="002637C2"/>
    <w:rsid w:val="0026424E"/>
    <w:rsid w:val="00266DC0"/>
    <w:rsid w:val="002675F0"/>
    <w:rsid w:val="002726BC"/>
    <w:rsid w:val="00274A9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9079A"/>
    <w:rsid w:val="00296065"/>
    <w:rsid w:val="002A07F2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67E4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4D11"/>
    <w:rsid w:val="002E7499"/>
    <w:rsid w:val="002E75F6"/>
    <w:rsid w:val="002F4933"/>
    <w:rsid w:val="002F4F9E"/>
    <w:rsid w:val="00300CDB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5108"/>
    <w:rsid w:val="00327934"/>
    <w:rsid w:val="00327D7A"/>
    <w:rsid w:val="003304FE"/>
    <w:rsid w:val="003325B7"/>
    <w:rsid w:val="00335F34"/>
    <w:rsid w:val="0034052F"/>
    <w:rsid w:val="0035086E"/>
    <w:rsid w:val="0035389E"/>
    <w:rsid w:val="0035462D"/>
    <w:rsid w:val="00354C53"/>
    <w:rsid w:val="00360BBA"/>
    <w:rsid w:val="00372A21"/>
    <w:rsid w:val="00375448"/>
    <w:rsid w:val="003765B8"/>
    <w:rsid w:val="00376B6D"/>
    <w:rsid w:val="003772E9"/>
    <w:rsid w:val="00381DCA"/>
    <w:rsid w:val="00382642"/>
    <w:rsid w:val="00383036"/>
    <w:rsid w:val="00385F91"/>
    <w:rsid w:val="00390FFB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468C"/>
    <w:rsid w:val="003B56B1"/>
    <w:rsid w:val="003B5CFC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66B"/>
    <w:rsid w:val="003D7CB2"/>
    <w:rsid w:val="003E1D3F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60D"/>
    <w:rsid w:val="003F775D"/>
    <w:rsid w:val="00400684"/>
    <w:rsid w:val="004007D9"/>
    <w:rsid w:val="00401944"/>
    <w:rsid w:val="0040569B"/>
    <w:rsid w:val="0040649B"/>
    <w:rsid w:val="00407E20"/>
    <w:rsid w:val="004166A1"/>
    <w:rsid w:val="00416DC9"/>
    <w:rsid w:val="0041733B"/>
    <w:rsid w:val="00420FB8"/>
    <w:rsid w:val="00423334"/>
    <w:rsid w:val="00426737"/>
    <w:rsid w:val="0043242D"/>
    <w:rsid w:val="004345EC"/>
    <w:rsid w:val="00447E0C"/>
    <w:rsid w:val="00453FBB"/>
    <w:rsid w:val="00453FE3"/>
    <w:rsid w:val="004540A9"/>
    <w:rsid w:val="00454293"/>
    <w:rsid w:val="00463240"/>
    <w:rsid w:val="00463324"/>
    <w:rsid w:val="004667DE"/>
    <w:rsid w:val="00470E29"/>
    <w:rsid w:val="004728B7"/>
    <w:rsid w:val="00472B98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5736"/>
    <w:rsid w:val="00496BA8"/>
    <w:rsid w:val="004A1B75"/>
    <w:rsid w:val="004A3D27"/>
    <w:rsid w:val="004A48FA"/>
    <w:rsid w:val="004A5DB3"/>
    <w:rsid w:val="004B3447"/>
    <w:rsid w:val="004B4E61"/>
    <w:rsid w:val="004B5861"/>
    <w:rsid w:val="004B5C7F"/>
    <w:rsid w:val="004C0E4C"/>
    <w:rsid w:val="004C15E6"/>
    <w:rsid w:val="004C1601"/>
    <w:rsid w:val="004C1615"/>
    <w:rsid w:val="004C6022"/>
    <w:rsid w:val="004C72F9"/>
    <w:rsid w:val="004C7C52"/>
    <w:rsid w:val="004D28B5"/>
    <w:rsid w:val="004D2D6F"/>
    <w:rsid w:val="004D3578"/>
    <w:rsid w:val="004D35DC"/>
    <w:rsid w:val="004D412E"/>
    <w:rsid w:val="004D4C55"/>
    <w:rsid w:val="004D5ADE"/>
    <w:rsid w:val="004D5EB9"/>
    <w:rsid w:val="004E213A"/>
    <w:rsid w:val="004E2762"/>
    <w:rsid w:val="004E4D20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502D4C"/>
    <w:rsid w:val="005035B9"/>
    <w:rsid w:val="005038CA"/>
    <w:rsid w:val="00504DB3"/>
    <w:rsid w:val="00505504"/>
    <w:rsid w:val="00506C9D"/>
    <w:rsid w:val="00510297"/>
    <w:rsid w:val="0051276C"/>
    <w:rsid w:val="00513CF2"/>
    <w:rsid w:val="005152B9"/>
    <w:rsid w:val="00523F59"/>
    <w:rsid w:val="00524E74"/>
    <w:rsid w:val="00526291"/>
    <w:rsid w:val="00527059"/>
    <w:rsid w:val="00527C02"/>
    <w:rsid w:val="00531036"/>
    <w:rsid w:val="0053388B"/>
    <w:rsid w:val="00534BE5"/>
    <w:rsid w:val="00534BF4"/>
    <w:rsid w:val="00535773"/>
    <w:rsid w:val="00543E6C"/>
    <w:rsid w:val="00545F02"/>
    <w:rsid w:val="0055291B"/>
    <w:rsid w:val="00556D61"/>
    <w:rsid w:val="00560892"/>
    <w:rsid w:val="0056371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4220"/>
    <w:rsid w:val="00594A1E"/>
    <w:rsid w:val="00594F57"/>
    <w:rsid w:val="005973BE"/>
    <w:rsid w:val="005A0674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D0C87"/>
    <w:rsid w:val="005D2E01"/>
    <w:rsid w:val="005D4FFE"/>
    <w:rsid w:val="005D7526"/>
    <w:rsid w:val="005E2982"/>
    <w:rsid w:val="005E318B"/>
    <w:rsid w:val="005E6516"/>
    <w:rsid w:val="005E66AC"/>
    <w:rsid w:val="005E69AE"/>
    <w:rsid w:val="005E7D87"/>
    <w:rsid w:val="005F23E7"/>
    <w:rsid w:val="005F28DB"/>
    <w:rsid w:val="005F393C"/>
    <w:rsid w:val="005F39D5"/>
    <w:rsid w:val="005F7052"/>
    <w:rsid w:val="00600854"/>
    <w:rsid w:val="0060129F"/>
    <w:rsid w:val="00602AEA"/>
    <w:rsid w:val="0060438D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163A"/>
    <w:rsid w:val="006423F8"/>
    <w:rsid w:val="006445E1"/>
    <w:rsid w:val="00646F27"/>
    <w:rsid w:val="00647114"/>
    <w:rsid w:val="006513A7"/>
    <w:rsid w:val="006528E0"/>
    <w:rsid w:val="006540F3"/>
    <w:rsid w:val="00654ADA"/>
    <w:rsid w:val="00656249"/>
    <w:rsid w:val="00656B9D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59D1"/>
    <w:rsid w:val="006963BE"/>
    <w:rsid w:val="006A1AB0"/>
    <w:rsid w:val="006A2C3D"/>
    <w:rsid w:val="006A323F"/>
    <w:rsid w:val="006A5D67"/>
    <w:rsid w:val="006A7137"/>
    <w:rsid w:val="006A7DEF"/>
    <w:rsid w:val="006B1090"/>
    <w:rsid w:val="006B30D0"/>
    <w:rsid w:val="006B3962"/>
    <w:rsid w:val="006B546D"/>
    <w:rsid w:val="006B6969"/>
    <w:rsid w:val="006B7D57"/>
    <w:rsid w:val="006C177D"/>
    <w:rsid w:val="006C1DC3"/>
    <w:rsid w:val="006C228A"/>
    <w:rsid w:val="006C3D95"/>
    <w:rsid w:val="006C56E0"/>
    <w:rsid w:val="006C6B22"/>
    <w:rsid w:val="006C7407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556D"/>
    <w:rsid w:val="0070610A"/>
    <w:rsid w:val="00706226"/>
    <w:rsid w:val="00707E4B"/>
    <w:rsid w:val="00711CF9"/>
    <w:rsid w:val="00712430"/>
    <w:rsid w:val="00713C44"/>
    <w:rsid w:val="0071674C"/>
    <w:rsid w:val="0072712F"/>
    <w:rsid w:val="007302D6"/>
    <w:rsid w:val="007312C2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5AB3"/>
    <w:rsid w:val="00765B58"/>
    <w:rsid w:val="00766D31"/>
    <w:rsid w:val="00766EB2"/>
    <w:rsid w:val="00772955"/>
    <w:rsid w:val="00772FB5"/>
    <w:rsid w:val="00774DA4"/>
    <w:rsid w:val="00776634"/>
    <w:rsid w:val="00776849"/>
    <w:rsid w:val="007809E5"/>
    <w:rsid w:val="00781F0F"/>
    <w:rsid w:val="007833DA"/>
    <w:rsid w:val="00787683"/>
    <w:rsid w:val="007921F5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D12CB"/>
    <w:rsid w:val="007D1CA7"/>
    <w:rsid w:val="007D7EEC"/>
    <w:rsid w:val="007E0113"/>
    <w:rsid w:val="007E1E1E"/>
    <w:rsid w:val="007E20A7"/>
    <w:rsid w:val="007E27DA"/>
    <w:rsid w:val="007E33C8"/>
    <w:rsid w:val="007E3F11"/>
    <w:rsid w:val="007E448B"/>
    <w:rsid w:val="007E4845"/>
    <w:rsid w:val="007E5AE9"/>
    <w:rsid w:val="007E6354"/>
    <w:rsid w:val="007E6747"/>
    <w:rsid w:val="007F0F4A"/>
    <w:rsid w:val="007F1CFA"/>
    <w:rsid w:val="007F2042"/>
    <w:rsid w:val="007F221E"/>
    <w:rsid w:val="007F5061"/>
    <w:rsid w:val="00802493"/>
    <w:rsid w:val="008028A4"/>
    <w:rsid w:val="00802B8D"/>
    <w:rsid w:val="00802C23"/>
    <w:rsid w:val="00805884"/>
    <w:rsid w:val="00806E29"/>
    <w:rsid w:val="00814664"/>
    <w:rsid w:val="00814EEB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747"/>
    <w:rsid w:val="00832AA2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666A"/>
    <w:rsid w:val="00856EF6"/>
    <w:rsid w:val="00864ED2"/>
    <w:rsid w:val="008677DA"/>
    <w:rsid w:val="00870EB0"/>
    <w:rsid w:val="008760D1"/>
    <w:rsid w:val="008768CA"/>
    <w:rsid w:val="0087770B"/>
    <w:rsid w:val="0088066C"/>
    <w:rsid w:val="00880716"/>
    <w:rsid w:val="00880889"/>
    <w:rsid w:val="00882CF3"/>
    <w:rsid w:val="008855B9"/>
    <w:rsid w:val="00886F35"/>
    <w:rsid w:val="0088727A"/>
    <w:rsid w:val="0089062C"/>
    <w:rsid w:val="0089137B"/>
    <w:rsid w:val="00893E1A"/>
    <w:rsid w:val="00894406"/>
    <w:rsid w:val="00895E23"/>
    <w:rsid w:val="008A3527"/>
    <w:rsid w:val="008A5F18"/>
    <w:rsid w:val="008A78FF"/>
    <w:rsid w:val="008B4249"/>
    <w:rsid w:val="008B7C99"/>
    <w:rsid w:val="008C08B8"/>
    <w:rsid w:val="008C2245"/>
    <w:rsid w:val="008C384C"/>
    <w:rsid w:val="008C385C"/>
    <w:rsid w:val="008C494B"/>
    <w:rsid w:val="008C5916"/>
    <w:rsid w:val="008C5A52"/>
    <w:rsid w:val="008C64E3"/>
    <w:rsid w:val="008C6B21"/>
    <w:rsid w:val="008D0A3B"/>
    <w:rsid w:val="008D4262"/>
    <w:rsid w:val="008D4F18"/>
    <w:rsid w:val="008D74FE"/>
    <w:rsid w:val="008D7883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4C80"/>
    <w:rsid w:val="00935136"/>
    <w:rsid w:val="009357CD"/>
    <w:rsid w:val="009372B5"/>
    <w:rsid w:val="00940254"/>
    <w:rsid w:val="009422F1"/>
    <w:rsid w:val="00942EC2"/>
    <w:rsid w:val="00943F71"/>
    <w:rsid w:val="009459D9"/>
    <w:rsid w:val="0094625B"/>
    <w:rsid w:val="00947C76"/>
    <w:rsid w:val="00952E04"/>
    <w:rsid w:val="00954A0C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75A5"/>
    <w:rsid w:val="00971777"/>
    <w:rsid w:val="00972C7E"/>
    <w:rsid w:val="009733BF"/>
    <w:rsid w:val="009751F6"/>
    <w:rsid w:val="0097550C"/>
    <w:rsid w:val="00976330"/>
    <w:rsid w:val="00982A84"/>
    <w:rsid w:val="0098313D"/>
    <w:rsid w:val="00983928"/>
    <w:rsid w:val="00991963"/>
    <w:rsid w:val="009929FF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C2313"/>
    <w:rsid w:val="009C3639"/>
    <w:rsid w:val="009C39CA"/>
    <w:rsid w:val="009C4F99"/>
    <w:rsid w:val="009D2B95"/>
    <w:rsid w:val="009D4870"/>
    <w:rsid w:val="009D528F"/>
    <w:rsid w:val="009D6C9C"/>
    <w:rsid w:val="009E21E8"/>
    <w:rsid w:val="009E23D5"/>
    <w:rsid w:val="009E5073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6503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6248"/>
    <w:rsid w:val="00A26956"/>
    <w:rsid w:val="00A3009E"/>
    <w:rsid w:val="00A31634"/>
    <w:rsid w:val="00A32280"/>
    <w:rsid w:val="00A334E3"/>
    <w:rsid w:val="00A3359B"/>
    <w:rsid w:val="00A359A1"/>
    <w:rsid w:val="00A41830"/>
    <w:rsid w:val="00A517B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9004D"/>
    <w:rsid w:val="00A92BA1"/>
    <w:rsid w:val="00A942D0"/>
    <w:rsid w:val="00A96D60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C0150"/>
    <w:rsid w:val="00AC3007"/>
    <w:rsid w:val="00AC3CC6"/>
    <w:rsid w:val="00AC541B"/>
    <w:rsid w:val="00AC56C6"/>
    <w:rsid w:val="00AC6BC6"/>
    <w:rsid w:val="00AD32E7"/>
    <w:rsid w:val="00AD5F64"/>
    <w:rsid w:val="00AD617D"/>
    <w:rsid w:val="00AE151F"/>
    <w:rsid w:val="00AE2B15"/>
    <w:rsid w:val="00AE3797"/>
    <w:rsid w:val="00AE4698"/>
    <w:rsid w:val="00AE60AB"/>
    <w:rsid w:val="00AE6823"/>
    <w:rsid w:val="00AF2977"/>
    <w:rsid w:val="00AF7AB0"/>
    <w:rsid w:val="00B00BD4"/>
    <w:rsid w:val="00B037D2"/>
    <w:rsid w:val="00B067E0"/>
    <w:rsid w:val="00B128FD"/>
    <w:rsid w:val="00B12B07"/>
    <w:rsid w:val="00B1390A"/>
    <w:rsid w:val="00B14CCF"/>
    <w:rsid w:val="00B150E6"/>
    <w:rsid w:val="00B15449"/>
    <w:rsid w:val="00B15FE6"/>
    <w:rsid w:val="00B16E7C"/>
    <w:rsid w:val="00B220C1"/>
    <w:rsid w:val="00B31CAA"/>
    <w:rsid w:val="00B3227E"/>
    <w:rsid w:val="00B3241C"/>
    <w:rsid w:val="00B35505"/>
    <w:rsid w:val="00B36A7D"/>
    <w:rsid w:val="00B37C70"/>
    <w:rsid w:val="00B44F81"/>
    <w:rsid w:val="00B45F97"/>
    <w:rsid w:val="00B50264"/>
    <w:rsid w:val="00B5178A"/>
    <w:rsid w:val="00B51CDC"/>
    <w:rsid w:val="00B5302C"/>
    <w:rsid w:val="00B55583"/>
    <w:rsid w:val="00B646A5"/>
    <w:rsid w:val="00B65A49"/>
    <w:rsid w:val="00B72AF3"/>
    <w:rsid w:val="00B76FBB"/>
    <w:rsid w:val="00B804A1"/>
    <w:rsid w:val="00B863E2"/>
    <w:rsid w:val="00B92829"/>
    <w:rsid w:val="00B92FE4"/>
    <w:rsid w:val="00B93086"/>
    <w:rsid w:val="00B962C7"/>
    <w:rsid w:val="00B9657C"/>
    <w:rsid w:val="00BA19ED"/>
    <w:rsid w:val="00BA2585"/>
    <w:rsid w:val="00BA299D"/>
    <w:rsid w:val="00BA300B"/>
    <w:rsid w:val="00BA3C49"/>
    <w:rsid w:val="00BA4B8D"/>
    <w:rsid w:val="00BA50B0"/>
    <w:rsid w:val="00BB661C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CE0"/>
    <w:rsid w:val="00C079CE"/>
    <w:rsid w:val="00C1496A"/>
    <w:rsid w:val="00C16008"/>
    <w:rsid w:val="00C1711F"/>
    <w:rsid w:val="00C17557"/>
    <w:rsid w:val="00C17BF7"/>
    <w:rsid w:val="00C2036A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7C1"/>
    <w:rsid w:val="00C67AD0"/>
    <w:rsid w:val="00C71DA1"/>
    <w:rsid w:val="00C72833"/>
    <w:rsid w:val="00C7582B"/>
    <w:rsid w:val="00C76BB0"/>
    <w:rsid w:val="00C77CBD"/>
    <w:rsid w:val="00C80F1D"/>
    <w:rsid w:val="00C81197"/>
    <w:rsid w:val="00C826FE"/>
    <w:rsid w:val="00C84C0F"/>
    <w:rsid w:val="00C87227"/>
    <w:rsid w:val="00C90E0A"/>
    <w:rsid w:val="00C90FE2"/>
    <w:rsid w:val="00C91F36"/>
    <w:rsid w:val="00C92A14"/>
    <w:rsid w:val="00C92A96"/>
    <w:rsid w:val="00C92B00"/>
    <w:rsid w:val="00C93A32"/>
    <w:rsid w:val="00C93F40"/>
    <w:rsid w:val="00C97868"/>
    <w:rsid w:val="00C97EE8"/>
    <w:rsid w:val="00CA3D0C"/>
    <w:rsid w:val="00CA41F0"/>
    <w:rsid w:val="00CA4213"/>
    <w:rsid w:val="00CA4670"/>
    <w:rsid w:val="00CA510C"/>
    <w:rsid w:val="00CB2D58"/>
    <w:rsid w:val="00CB3534"/>
    <w:rsid w:val="00CB45A1"/>
    <w:rsid w:val="00CB69DE"/>
    <w:rsid w:val="00CB7AD0"/>
    <w:rsid w:val="00CC1BA0"/>
    <w:rsid w:val="00CC3116"/>
    <w:rsid w:val="00CC3947"/>
    <w:rsid w:val="00CC5BE3"/>
    <w:rsid w:val="00CD5CF4"/>
    <w:rsid w:val="00CE0B91"/>
    <w:rsid w:val="00CE1B41"/>
    <w:rsid w:val="00CE1D47"/>
    <w:rsid w:val="00CE2F48"/>
    <w:rsid w:val="00CE5231"/>
    <w:rsid w:val="00CE6DD7"/>
    <w:rsid w:val="00CF054E"/>
    <w:rsid w:val="00CF20E3"/>
    <w:rsid w:val="00CF3841"/>
    <w:rsid w:val="00CF620C"/>
    <w:rsid w:val="00CF65B5"/>
    <w:rsid w:val="00D00BA3"/>
    <w:rsid w:val="00D05C22"/>
    <w:rsid w:val="00D07B82"/>
    <w:rsid w:val="00D1495D"/>
    <w:rsid w:val="00D165A8"/>
    <w:rsid w:val="00D16BB2"/>
    <w:rsid w:val="00D22187"/>
    <w:rsid w:val="00D22803"/>
    <w:rsid w:val="00D238B2"/>
    <w:rsid w:val="00D23F96"/>
    <w:rsid w:val="00D2683C"/>
    <w:rsid w:val="00D309CC"/>
    <w:rsid w:val="00D32320"/>
    <w:rsid w:val="00D33957"/>
    <w:rsid w:val="00D35FEF"/>
    <w:rsid w:val="00D41D01"/>
    <w:rsid w:val="00D4587A"/>
    <w:rsid w:val="00D463D6"/>
    <w:rsid w:val="00D46431"/>
    <w:rsid w:val="00D46607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75A9"/>
    <w:rsid w:val="00D67D1F"/>
    <w:rsid w:val="00D71468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34D"/>
    <w:rsid w:val="00D92E1E"/>
    <w:rsid w:val="00D93D6A"/>
    <w:rsid w:val="00D94AC9"/>
    <w:rsid w:val="00D962C5"/>
    <w:rsid w:val="00D967A2"/>
    <w:rsid w:val="00D97761"/>
    <w:rsid w:val="00D97CE6"/>
    <w:rsid w:val="00DA3B10"/>
    <w:rsid w:val="00DA3C0D"/>
    <w:rsid w:val="00DA7A03"/>
    <w:rsid w:val="00DB06CF"/>
    <w:rsid w:val="00DB1818"/>
    <w:rsid w:val="00DB26B1"/>
    <w:rsid w:val="00DB4052"/>
    <w:rsid w:val="00DB5DA1"/>
    <w:rsid w:val="00DB76DB"/>
    <w:rsid w:val="00DB79F7"/>
    <w:rsid w:val="00DC309B"/>
    <w:rsid w:val="00DC353B"/>
    <w:rsid w:val="00DC4DA2"/>
    <w:rsid w:val="00DD07AA"/>
    <w:rsid w:val="00DD4C17"/>
    <w:rsid w:val="00DD4D52"/>
    <w:rsid w:val="00DD5B2B"/>
    <w:rsid w:val="00DD6E9C"/>
    <w:rsid w:val="00DE0297"/>
    <w:rsid w:val="00DE050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6316"/>
    <w:rsid w:val="00E07A70"/>
    <w:rsid w:val="00E114A9"/>
    <w:rsid w:val="00E13F78"/>
    <w:rsid w:val="00E16509"/>
    <w:rsid w:val="00E167A5"/>
    <w:rsid w:val="00E16985"/>
    <w:rsid w:val="00E21610"/>
    <w:rsid w:val="00E22051"/>
    <w:rsid w:val="00E235DB"/>
    <w:rsid w:val="00E2376C"/>
    <w:rsid w:val="00E2413E"/>
    <w:rsid w:val="00E24513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4596"/>
    <w:rsid w:val="00E670E7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53F2"/>
    <w:rsid w:val="00E861A6"/>
    <w:rsid w:val="00E922FE"/>
    <w:rsid w:val="00E963F7"/>
    <w:rsid w:val="00EA4AD5"/>
    <w:rsid w:val="00EB061A"/>
    <w:rsid w:val="00EB1575"/>
    <w:rsid w:val="00EB36BA"/>
    <w:rsid w:val="00EB7E28"/>
    <w:rsid w:val="00EC17AD"/>
    <w:rsid w:val="00EC25E7"/>
    <w:rsid w:val="00EC4847"/>
    <w:rsid w:val="00EC4A25"/>
    <w:rsid w:val="00EC4F16"/>
    <w:rsid w:val="00EC55DC"/>
    <w:rsid w:val="00EC6AC3"/>
    <w:rsid w:val="00EC7246"/>
    <w:rsid w:val="00ED4A60"/>
    <w:rsid w:val="00EE0B97"/>
    <w:rsid w:val="00EE16B7"/>
    <w:rsid w:val="00EE4122"/>
    <w:rsid w:val="00EE5AA7"/>
    <w:rsid w:val="00EE683F"/>
    <w:rsid w:val="00EE7844"/>
    <w:rsid w:val="00EF1417"/>
    <w:rsid w:val="00EF2D8D"/>
    <w:rsid w:val="00EF3A0C"/>
    <w:rsid w:val="00EF70F3"/>
    <w:rsid w:val="00F01F22"/>
    <w:rsid w:val="00F025A2"/>
    <w:rsid w:val="00F02869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26D2F"/>
    <w:rsid w:val="00F32234"/>
    <w:rsid w:val="00F32507"/>
    <w:rsid w:val="00F325C8"/>
    <w:rsid w:val="00F3347C"/>
    <w:rsid w:val="00F34849"/>
    <w:rsid w:val="00F35A8C"/>
    <w:rsid w:val="00F47A34"/>
    <w:rsid w:val="00F54BE6"/>
    <w:rsid w:val="00F55F74"/>
    <w:rsid w:val="00F565B6"/>
    <w:rsid w:val="00F62AEB"/>
    <w:rsid w:val="00F653B8"/>
    <w:rsid w:val="00F662C2"/>
    <w:rsid w:val="00F70647"/>
    <w:rsid w:val="00F70773"/>
    <w:rsid w:val="00F722E2"/>
    <w:rsid w:val="00F72F4F"/>
    <w:rsid w:val="00F7495C"/>
    <w:rsid w:val="00F77B99"/>
    <w:rsid w:val="00F77D67"/>
    <w:rsid w:val="00F80F5C"/>
    <w:rsid w:val="00F83947"/>
    <w:rsid w:val="00F85BD1"/>
    <w:rsid w:val="00F87D29"/>
    <w:rsid w:val="00F87FFD"/>
    <w:rsid w:val="00F90B00"/>
    <w:rsid w:val="00F92945"/>
    <w:rsid w:val="00F92BEB"/>
    <w:rsid w:val="00F9573C"/>
    <w:rsid w:val="00FA09D0"/>
    <w:rsid w:val="00FA1266"/>
    <w:rsid w:val="00FA29A4"/>
    <w:rsid w:val="00FA3A4C"/>
    <w:rsid w:val="00FB133A"/>
    <w:rsid w:val="00FB50B5"/>
    <w:rsid w:val="00FB586F"/>
    <w:rsid w:val="00FB59CE"/>
    <w:rsid w:val="00FB645D"/>
    <w:rsid w:val="00FB6A3D"/>
    <w:rsid w:val="00FB7308"/>
    <w:rsid w:val="00FC1192"/>
    <w:rsid w:val="00FC60A7"/>
    <w:rsid w:val="00FC7411"/>
    <w:rsid w:val="00FD2950"/>
    <w:rsid w:val="00FD3579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3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7553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2023-09-27T03:55:00Z</dcterms:created>
  <dcterms:modified xsi:type="dcterms:W3CDTF">2023-09-27T18:55:00Z</dcterms:modified>
  <cp:category/>
</cp:coreProperties>
</file>